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D7E94" w14:textId="77777777" w:rsidR="008969FD" w:rsidRDefault="008969FD"/>
    <w:p w14:paraId="31CD7E95" w14:textId="77777777" w:rsidR="008969FD" w:rsidRDefault="00AF3A37">
      <w:pPr>
        <w:ind w:firstLine="360"/>
        <w:jc w:val="right"/>
        <w:rPr>
          <w:b/>
          <w:sz w:val="28"/>
          <w:szCs w:val="28"/>
        </w:rPr>
      </w:pPr>
      <w:r>
        <w:rPr>
          <w:b/>
          <w:noProof/>
          <w:sz w:val="28"/>
          <w:szCs w:val="28"/>
        </w:rPr>
        <w:drawing>
          <wp:anchor distT="0" distB="0" distL="114300" distR="114300" simplePos="0" relativeHeight="251658240" behindDoc="0" locked="0" layoutInCell="1" hidden="0" allowOverlap="1" wp14:anchorId="31CD815C" wp14:editId="31CD815D">
            <wp:simplePos x="0" y="0"/>
            <wp:positionH relativeFrom="margin">
              <wp:posOffset>-5714</wp:posOffset>
            </wp:positionH>
            <wp:positionV relativeFrom="margin">
              <wp:posOffset>-419099</wp:posOffset>
            </wp:positionV>
            <wp:extent cx="1115695" cy="1330325"/>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115695" cy="1330325"/>
                    </a:xfrm>
                    <a:prstGeom prst="rect">
                      <a:avLst/>
                    </a:prstGeom>
                    <a:ln/>
                  </pic:spPr>
                </pic:pic>
              </a:graphicData>
            </a:graphic>
          </wp:anchor>
        </w:drawing>
      </w:r>
      <w:r>
        <w:rPr>
          <w:b/>
          <w:sz w:val="28"/>
          <w:szCs w:val="28"/>
        </w:rPr>
        <w:t>WWF GEF Agency</w:t>
      </w:r>
    </w:p>
    <w:p w14:paraId="31CD7E96" w14:textId="77777777" w:rsidR="008969FD" w:rsidRDefault="00AF3A37">
      <w:pPr>
        <w:ind w:firstLine="360"/>
        <w:jc w:val="right"/>
        <w:rPr>
          <w:b/>
          <w:smallCaps/>
          <w:sz w:val="24"/>
          <w:szCs w:val="24"/>
        </w:rPr>
      </w:pPr>
      <w:r>
        <w:rPr>
          <w:b/>
          <w:smallCaps/>
          <w:sz w:val="24"/>
          <w:szCs w:val="24"/>
        </w:rPr>
        <w:t>PROJECT IMPLEMENTATION REPORT</w:t>
      </w:r>
    </w:p>
    <w:p w14:paraId="31CD7E97" w14:textId="77777777" w:rsidR="008969FD" w:rsidRDefault="008969FD">
      <w:pPr>
        <w:pBdr>
          <w:top w:val="nil"/>
          <w:left w:val="nil"/>
          <w:bottom w:val="nil"/>
          <w:right w:val="nil"/>
          <w:between w:val="nil"/>
        </w:pBdr>
        <w:ind w:left="0"/>
        <w:jc w:val="left"/>
        <w:rPr>
          <w:rFonts w:ascii="Times New Roman" w:eastAsia="Times New Roman" w:hAnsi="Times New Roman" w:cs="Times New Roman"/>
          <w:b/>
          <w:smallCaps/>
          <w:color w:val="000000"/>
          <w:sz w:val="28"/>
          <w:szCs w:val="28"/>
          <w:u w:val="single"/>
        </w:rPr>
      </w:pPr>
    </w:p>
    <w:p w14:paraId="31CD7E98" w14:textId="7F82A600" w:rsidR="008969FD" w:rsidRDefault="00143AF4">
      <w:pPr>
        <w:pBdr>
          <w:top w:val="nil"/>
          <w:left w:val="nil"/>
          <w:bottom w:val="nil"/>
          <w:right w:val="nil"/>
          <w:between w:val="nil"/>
        </w:pBdr>
        <w:ind w:left="0"/>
        <w:jc w:val="left"/>
        <w:rPr>
          <w:b/>
          <w:color w:val="000000"/>
          <w:sz w:val="44"/>
          <w:szCs w:val="44"/>
          <w:highlight w:val="lightGray"/>
        </w:rPr>
      </w:pPr>
      <w:r>
        <w:rPr>
          <w:b/>
          <w:color w:val="000000"/>
          <w:sz w:val="40"/>
          <w:szCs w:val="40"/>
          <w:highlight w:val="lightGray"/>
        </w:rPr>
        <w:t>FY</w:t>
      </w:r>
      <w:r w:rsidR="00AF3A37">
        <w:rPr>
          <w:b/>
          <w:color w:val="000000"/>
          <w:sz w:val="40"/>
          <w:szCs w:val="40"/>
          <w:highlight w:val="lightGray"/>
        </w:rPr>
        <w:t xml:space="preserve">2023 </w:t>
      </w:r>
    </w:p>
    <w:p w14:paraId="31CD7E99" w14:textId="77777777" w:rsidR="008969FD" w:rsidRDefault="00AF3A37">
      <w:pPr>
        <w:pBdr>
          <w:top w:val="nil"/>
          <w:left w:val="nil"/>
          <w:bottom w:val="nil"/>
          <w:right w:val="nil"/>
          <w:between w:val="nil"/>
        </w:pBdr>
        <w:ind w:left="0"/>
        <w:jc w:val="left"/>
        <w:rPr>
          <w:b/>
          <w:color w:val="000000"/>
          <w:sz w:val="24"/>
          <w:szCs w:val="24"/>
        </w:rPr>
      </w:pPr>
      <w:r>
        <w:rPr>
          <w:b/>
          <w:color w:val="000000"/>
          <w:sz w:val="24"/>
          <w:szCs w:val="24"/>
          <w:highlight w:val="lightGray"/>
        </w:rPr>
        <w:t xml:space="preserve">Securing the Future of Peru’s Natural Protected Areas </w:t>
      </w:r>
    </w:p>
    <w:p w14:paraId="31CD7E9A" w14:textId="77777777" w:rsidR="008969FD" w:rsidRDefault="00AF3A37">
      <w:pPr>
        <w:pBdr>
          <w:top w:val="nil"/>
          <w:left w:val="nil"/>
          <w:bottom w:val="nil"/>
          <w:right w:val="nil"/>
          <w:between w:val="nil"/>
        </w:pBdr>
        <w:ind w:left="0"/>
        <w:jc w:val="left"/>
        <w:rPr>
          <w:rFonts w:ascii="Times New Roman" w:eastAsia="Times New Roman" w:hAnsi="Times New Roman" w:cs="Times New Roman"/>
          <w:color w:val="000000"/>
          <w:sz w:val="24"/>
          <w:szCs w:val="24"/>
        </w:rPr>
      </w:pPr>
      <w:r>
        <w:rPr>
          <w:b/>
          <w:color w:val="000000"/>
          <w:sz w:val="24"/>
          <w:szCs w:val="24"/>
          <w:highlight w:val="lightGray"/>
        </w:rPr>
        <w:t xml:space="preserve">(Amazon Sustainable Landscapes Program)  </w:t>
      </w:r>
    </w:p>
    <w:p w14:paraId="31CD7E9B" w14:textId="77777777" w:rsidR="008969FD" w:rsidRDefault="00AF3A37">
      <w:pPr>
        <w:pBdr>
          <w:top w:val="nil"/>
          <w:left w:val="nil"/>
          <w:bottom w:val="nil"/>
          <w:right w:val="nil"/>
          <w:between w:val="nil"/>
        </w:pBdr>
        <w:ind w:left="0"/>
        <w:jc w:val="left"/>
        <w:rPr>
          <w:rFonts w:ascii="Times New Roman" w:eastAsia="Times New Roman" w:hAnsi="Times New Roman" w:cs="Times New Roman"/>
          <w:color w:val="000000"/>
          <w:sz w:val="24"/>
          <w:szCs w:val="24"/>
        </w:rPr>
      </w:pPr>
      <w:r>
        <w:rPr>
          <w:b/>
          <w:color w:val="000000"/>
          <w:sz w:val="24"/>
          <w:szCs w:val="24"/>
          <w:highlight w:val="lightGray"/>
        </w:rPr>
        <w:t xml:space="preserve"> </w:t>
      </w:r>
    </w:p>
    <w:p w14:paraId="31CD7E9C" w14:textId="77777777" w:rsidR="008969FD" w:rsidRDefault="00AF3A37">
      <w:pPr>
        <w:pBdr>
          <w:top w:val="nil"/>
          <w:left w:val="nil"/>
          <w:bottom w:val="nil"/>
          <w:right w:val="nil"/>
          <w:between w:val="nil"/>
        </w:pBdr>
        <w:ind w:left="0"/>
        <w:jc w:val="left"/>
        <w:rPr>
          <w:b/>
          <w:color w:val="000000"/>
          <w:sz w:val="24"/>
          <w:szCs w:val="24"/>
          <w:highlight w:val="lightGray"/>
        </w:rPr>
      </w:pPr>
      <w:r>
        <w:rPr>
          <w:b/>
          <w:color w:val="000000"/>
          <w:sz w:val="24"/>
          <w:szCs w:val="24"/>
          <w:highlight w:val="lightGray"/>
        </w:rPr>
        <w:t>GEF PMIS Number: 9374 (Child Project ID); 9272 (Program ID)</w:t>
      </w:r>
    </w:p>
    <w:p w14:paraId="31CD7E9D" w14:textId="77777777" w:rsidR="008969FD" w:rsidRDefault="008969FD">
      <w:pPr>
        <w:pBdr>
          <w:top w:val="nil"/>
          <w:left w:val="nil"/>
          <w:bottom w:val="nil"/>
          <w:right w:val="nil"/>
          <w:between w:val="nil"/>
        </w:pBdr>
        <w:ind w:left="0"/>
        <w:jc w:val="left"/>
        <w:rPr>
          <w:color w:val="000000"/>
          <w:sz w:val="24"/>
          <w:szCs w:val="24"/>
        </w:rPr>
      </w:pPr>
    </w:p>
    <w:p w14:paraId="31CD7E9E" w14:textId="77777777" w:rsidR="008969FD" w:rsidRDefault="00AF3A37">
      <w:pPr>
        <w:pBdr>
          <w:top w:val="nil"/>
          <w:left w:val="nil"/>
          <w:bottom w:val="nil"/>
          <w:right w:val="nil"/>
          <w:between w:val="nil"/>
        </w:pBdr>
        <w:ind w:left="0"/>
        <w:jc w:val="left"/>
        <w:rPr>
          <w:rFonts w:ascii="Times New Roman" w:eastAsia="Times New Roman" w:hAnsi="Times New Roman" w:cs="Times New Roman"/>
          <w:color w:val="000000"/>
          <w:sz w:val="32"/>
          <w:szCs w:val="32"/>
        </w:rPr>
      </w:pPr>
      <w:r>
        <w:rPr>
          <w:rFonts w:ascii="Times New Roman" w:eastAsia="Times New Roman" w:hAnsi="Times New Roman" w:cs="Times New Roman"/>
          <w:b/>
          <w:color w:val="000000"/>
          <w:sz w:val="24"/>
          <w:szCs w:val="24"/>
        </w:rPr>
        <w:t>Project Report information:</w:t>
      </w:r>
    </w:p>
    <w:tbl>
      <w:tblPr>
        <w:tblStyle w:val="a"/>
        <w:tblpPr w:leftFromText="180" w:rightFromText="180" w:vertAnchor="text" w:tblpY="31"/>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0"/>
        <w:gridCol w:w="6840"/>
      </w:tblGrid>
      <w:tr w:rsidR="008969FD" w14:paraId="31CD7EA1" w14:textId="77777777">
        <w:trPr>
          <w:trHeight w:val="278"/>
        </w:trPr>
        <w:tc>
          <w:tcPr>
            <w:tcW w:w="2790" w:type="dxa"/>
            <w:tcBorders>
              <w:top w:val="single" w:sz="4" w:space="0" w:color="000000"/>
            </w:tcBorders>
          </w:tcPr>
          <w:p w14:paraId="31CD7E9F" w14:textId="77777777" w:rsidR="008969FD" w:rsidRDefault="00AF3A37">
            <w:pPr>
              <w:ind w:left="0"/>
              <w:rPr>
                <w:rFonts w:ascii="Calibri" w:eastAsia="Calibri" w:hAnsi="Calibri" w:cs="Calibri"/>
                <w:b/>
              </w:rPr>
            </w:pPr>
            <w:r>
              <w:rPr>
                <w:rFonts w:ascii="Calibri" w:eastAsia="Calibri" w:hAnsi="Calibri" w:cs="Calibri"/>
                <w:b/>
              </w:rPr>
              <w:t>Report Author(s)</w:t>
            </w:r>
          </w:p>
        </w:tc>
        <w:tc>
          <w:tcPr>
            <w:tcW w:w="6840" w:type="dxa"/>
            <w:tcBorders>
              <w:top w:val="single" w:sz="4" w:space="0" w:color="000000"/>
            </w:tcBorders>
          </w:tcPr>
          <w:p w14:paraId="31CD7EA0" w14:textId="77777777" w:rsidR="008969FD" w:rsidRDefault="00AF3A37">
            <w:pPr>
              <w:keepNext/>
              <w:keepLines/>
              <w:ind w:firstLine="360"/>
              <w:rPr>
                <w:rFonts w:ascii="Calibri" w:eastAsia="Calibri" w:hAnsi="Calibri" w:cs="Calibri"/>
                <w:b/>
              </w:rPr>
            </w:pPr>
            <w:r>
              <w:rPr>
                <w:rFonts w:ascii="Calibri" w:eastAsia="Calibri" w:hAnsi="Calibri" w:cs="Calibri"/>
                <w:b/>
              </w:rPr>
              <w:t xml:space="preserve">Claudia Yep, Lucía Chuquillanqui, Isabel Filiberto  </w:t>
            </w:r>
          </w:p>
        </w:tc>
      </w:tr>
      <w:tr w:rsidR="008969FD" w14:paraId="31CD7EA4" w14:textId="77777777">
        <w:trPr>
          <w:trHeight w:val="260"/>
        </w:trPr>
        <w:tc>
          <w:tcPr>
            <w:tcW w:w="2790" w:type="dxa"/>
          </w:tcPr>
          <w:p w14:paraId="31CD7EA2" w14:textId="77777777" w:rsidR="008969FD" w:rsidRDefault="00AF3A37">
            <w:pPr>
              <w:ind w:left="0"/>
              <w:rPr>
                <w:rFonts w:ascii="Calibri" w:eastAsia="Calibri" w:hAnsi="Calibri" w:cs="Calibri"/>
                <w:b/>
              </w:rPr>
            </w:pPr>
            <w:r>
              <w:rPr>
                <w:rFonts w:ascii="Calibri" w:eastAsia="Calibri" w:hAnsi="Calibri" w:cs="Calibri"/>
                <w:b/>
              </w:rPr>
              <w:t>Report Completion Date</w:t>
            </w:r>
          </w:p>
        </w:tc>
        <w:tc>
          <w:tcPr>
            <w:tcW w:w="6840" w:type="dxa"/>
          </w:tcPr>
          <w:p w14:paraId="31CD7EA3" w14:textId="77777777" w:rsidR="008969FD" w:rsidRDefault="00AF3A37">
            <w:pPr>
              <w:keepNext/>
              <w:keepLines/>
              <w:ind w:firstLine="360"/>
              <w:rPr>
                <w:rFonts w:ascii="Calibri" w:eastAsia="Calibri" w:hAnsi="Calibri" w:cs="Calibri"/>
                <w:b/>
              </w:rPr>
            </w:pPr>
            <w:r>
              <w:rPr>
                <w:rFonts w:ascii="Calibri" w:eastAsia="Calibri" w:hAnsi="Calibri" w:cs="Calibri"/>
                <w:b/>
              </w:rPr>
              <w:t>08/18/23</w:t>
            </w:r>
          </w:p>
        </w:tc>
      </w:tr>
    </w:tbl>
    <w:p w14:paraId="31CD7EA5" w14:textId="77777777" w:rsidR="008969FD" w:rsidRDefault="008969FD">
      <w:pPr>
        <w:ind w:left="0"/>
      </w:pPr>
    </w:p>
    <w:tbl>
      <w:tblPr>
        <w:tblStyle w:val="a0"/>
        <w:tblW w:w="9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84"/>
        <w:gridCol w:w="4050"/>
        <w:gridCol w:w="3691"/>
      </w:tblGrid>
      <w:tr w:rsidR="008969FD" w14:paraId="31CD7EAA" w14:textId="77777777">
        <w:trPr>
          <w:trHeight w:val="290"/>
        </w:trPr>
        <w:tc>
          <w:tcPr>
            <w:tcW w:w="1884" w:type="dxa"/>
            <w:vMerge w:val="restart"/>
            <w:shd w:val="clear" w:color="auto" w:fill="auto"/>
            <w:vAlign w:val="center"/>
          </w:tcPr>
          <w:p w14:paraId="31CD7EA6" w14:textId="77777777" w:rsidR="008969FD" w:rsidRDefault="00AF3A37">
            <w:pPr>
              <w:spacing w:before="2" w:after="2" w:line="220" w:lineRule="auto"/>
              <w:ind w:left="4"/>
              <w:jc w:val="center"/>
              <w:rPr>
                <w:b/>
                <w:smallCaps/>
                <w:sz w:val="20"/>
                <w:szCs w:val="20"/>
              </w:rPr>
            </w:pPr>
            <w:r>
              <w:rPr>
                <w:b/>
                <w:smallCaps/>
                <w:sz w:val="20"/>
                <w:szCs w:val="20"/>
              </w:rPr>
              <w:t>1. GENERAL</w:t>
            </w:r>
          </w:p>
          <w:p w14:paraId="31CD7EA7" w14:textId="77777777" w:rsidR="008969FD" w:rsidRDefault="00AF3A37">
            <w:pPr>
              <w:spacing w:before="2" w:after="2"/>
              <w:ind w:left="93"/>
              <w:jc w:val="center"/>
              <w:rPr>
                <w:b/>
                <w:smallCaps/>
                <w:sz w:val="20"/>
                <w:szCs w:val="20"/>
              </w:rPr>
            </w:pPr>
            <w:r>
              <w:rPr>
                <w:b/>
                <w:smallCaps/>
                <w:sz w:val="20"/>
                <w:szCs w:val="20"/>
              </w:rPr>
              <w:t>INFORMATION</w:t>
            </w:r>
          </w:p>
        </w:tc>
        <w:tc>
          <w:tcPr>
            <w:tcW w:w="4050" w:type="dxa"/>
            <w:shd w:val="clear" w:color="auto" w:fill="auto"/>
          </w:tcPr>
          <w:p w14:paraId="31CD7EA8" w14:textId="77777777" w:rsidR="008969FD" w:rsidRDefault="00AF3A37">
            <w:pPr>
              <w:spacing w:before="2" w:after="2" w:line="220" w:lineRule="auto"/>
              <w:ind w:left="89"/>
              <w:rPr>
                <w:b/>
                <w:sz w:val="20"/>
                <w:szCs w:val="20"/>
              </w:rPr>
            </w:pPr>
            <w:r>
              <w:rPr>
                <w:b/>
                <w:sz w:val="20"/>
                <w:szCs w:val="20"/>
              </w:rPr>
              <w:t>PIR Submission Date</w:t>
            </w:r>
          </w:p>
        </w:tc>
        <w:tc>
          <w:tcPr>
            <w:tcW w:w="3691" w:type="dxa"/>
          </w:tcPr>
          <w:p w14:paraId="31CD7EA9" w14:textId="77777777" w:rsidR="008969FD" w:rsidRDefault="008969FD">
            <w:pPr>
              <w:spacing w:before="2" w:after="2" w:line="220" w:lineRule="auto"/>
              <w:ind w:left="89"/>
              <w:rPr>
                <w:sz w:val="20"/>
                <w:szCs w:val="20"/>
              </w:rPr>
            </w:pPr>
          </w:p>
        </w:tc>
      </w:tr>
      <w:tr w:rsidR="008969FD" w14:paraId="31CD7EAE" w14:textId="77777777">
        <w:trPr>
          <w:trHeight w:val="290"/>
        </w:trPr>
        <w:tc>
          <w:tcPr>
            <w:tcW w:w="1884" w:type="dxa"/>
            <w:vMerge/>
            <w:shd w:val="clear" w:color="auto" w:fill="auto"/>
            <w:vAlign w:val="center"/>
          </w:tcPr>
          <w:p w14:paraId="31CD7EAB" w14:textId="77777777" w:rsidR="008969FD" w:rsidRDefault="008969FD">
            <w:pPr>
              <w:widowControl w:val="0"/>
              <w:pBdr>
                <w:top w:val="nil"/>
                <w:left w:val="nil"/>
                <w:bottom w:val="nil"/>
                <w:right w:val="nil"/>
                <w:between w:val="nil"/>
              </w:pBdr>
              <w:spacing w:line="276" w:lineRule="auto"/>
              <w:ind w:left="0"/>
              <w:jc w:val="left"/>
              <w:rPr>
                <w:sz w:val="20"/>
                <w:szCs w:val="20"/>
              </w:rPr>
            </w:pPr>
          </w:p>
        </w:tc>
        <w:tc>
          <w:tcPr>
            <w:tcW w:w="4050" w:type="dxa"/>
            <w:shd w:val="clear" w:color="auto" w:fill="auto"/>
          </w:tcPr>
          <w:p w14:paraId="31CD7EAC" w14:textId="77777777" w:rsidR="008969FD" w:rsidRDefault="00AF3A37">
            <w:pPr>
              <w:spacing w:before="2" w:after="2" w:line="220" w:lineRule="auto"/>
              <w:ind w:left="89"/>
              <w:rPr>
                <w:b/>
                <w:sz w:val="20"/>
                <w:szCs w:val="20"/>
              </w:rPr>
            </w:pPr>
            <w:r>
              <w:rPr>
                <w:b/>
                <w:sz w:val="20"/>
                <w:szCs w:val="20"/>
              </w:rPr>
              <w:t>Agency Approval Date</w:t>
            </w:r>
          </w:p>
        </w:tc>
        <w:tc>
          <w:tcPr>
            <w:tcW w:w="3691" w:type="dxa"/>
          </w:tcPr>
          <w:p w14:paraId="31CD7EAD" w14:textId="77777777" w:rsidR="008969FD" w:rsidRDefault="00AF3A37">
            <w:pPr>
              <w:spacing w:before="2"/>
              <w:ind w:left="97"/>
              <w:rPr>
                <w:sz w:val="20"/>
                <w:szCs w:val="20"/>
              </w:rPr>
            </w:pPr>
            <w:r>
              <w:rPr>
                <w:color w:val="000000"/>
                <w:sz w:val="20"/>
                <w:szCs w:val="20"/>
              </w:rPr>
              <w:t>3/30/2018</w:t>
            </w:r>
          </w:p>
        </w:tc>
      </w:tr>
      <w:tr w:rsidR="008969FD" w14:paraId="31CD7EB2" w14:textId="77777777">
        <w:trPr>
          <w:trHeight w:val="300"/>
        </w:trPr>
        <w:tc>
          <w:tcPr>
            <w:tcW w:w="1884" w:type="dxa"/>
            <w:vMerge/>
            <w:shd w:val="clear" w:color="auto" w:fill="auto"/>
            <w:vAlign w:val="center"/>
          </w:tcPr>
          <w:p w14:paraId="31CD7EAF" w14:textId="77777777" w:rsidR="008969FD" w:rsidRDefault="008969FD">
            <w:pPr>
              <w:widowControl w:val="0"/>
              <w:pBdr>
                <w:top w:val="nil"/>
                <w:left w:val="nil"/>
                <w:bottom w:val="nil"/>
                <w:right w:val="nil"/>
                <w:between w:val="nil"/>
              </w:pBdr>
              <w:spacing w:line="276" w:lineRule="auto"/>
              <w:ind w:left="0"/>
              <w:jc w:val="left"/>
              <w:rPr>
                <w:sz w:val="20"/>
                <w:szCs w:val="20"/>
              </w:rPr>
            </w:pPr>
          </w:p>
        </w:tc>
        <w:tc>
          <w:tcPr>
            <w:tcW w:w="4050" w:type="dxa"/>
            <w:shd w:val="clear" w:color="auto" w:fill="auto"/>
          </w:tcPr>
          <w:p w14:paraId="31CD7EB0" w14:textId="77777777" w:rsidR="008969FD" w:rsidRDefault="00AF3A37">
            <w:pPr>
              <w:spacing w:before="2" w:after="2" w:line="220" w:lineRule="auto"/>
              <w:ind w:left="89"/>
              <w:rPr>
                <w:b/>
                <w:sz w:val="20"/>
                <w:szCs w:val="20"/>
              </w:rPr>
            </w:pPr>
            <w:r>
              <w:rPr>
                <w:b/>
                <w:sz w:val="20"/>
                <w:szCs w:val="20"/>
              </w:rPr>
              <w:t>Fiscal Year</w:t>
            </w:r>
          </w:p>
        </w:tc>
        <w:tc>
          <w:tcPr>
            <w:tcW w:w="3691" w:type="dxa"/>
          </w:tcPr>
          <w:p w14:paraId="31CD7EB1" w14:textId="77777777" w:rsidR="008969FD" w:rsidRDefault="00AF3A37">
            <w:pPr>
              <w:spacing w:before="2" w:after="2" w:line="220" w:lineRule="auto"/>
              <w:ind w:left="89"/>
              <w:rPr>
                <w:sz w:val="20"/>
                <w:szCs w:val="20"/>
              </w:rPr>
            </w:pPr>
            <w:r>
              <w:rPr>
                <w:sz w:val="20"/>
                <w:szCs w:val="20"/>
              </w:rPr>
              <w:t>2023</w:t>
            </w:r>
          </w:p>
        </w:tc>
      </w:tr>
      <w:tr w:rsidR="008969FD" w14:paraId="31CD7EB6" w14:textId="77777777">
        <w:trPr>
          <w:trHeight w:val="335"/>
        </w:trPr>
        <w:tc>
          <w:tcPr>
            <w:tcW w:w="1884" w:type="dxa"/>
            <w:vMerge/>
            <w:shd w:val="clear" w:color="auto" w:fill="auto"/>
            <w:vAlign w:val="center"/>
          </w:tcPr>
          <w:p w14:paraId="31CD7EB3" w14:textId="77777777" w:rsidR="008969FD" w:rsidRDefault="008969FD">
            <w:pPr>
              <w:widowControl w:val="0"/>
              <w:pBdr>
                <w:top w:val="nil"/>
                <w:left w:val="nil"/>
                <w:bottom w:val="nil"/>
                <w:right w:val="nil"/>
                <w:between w:val="nil"/>
              </w:pBdr>
              <w:spacing w:line="276" w:lineRule="auto"/>
              <w:ind w:left="0"/>
              <w:jc w:val="left"/>
              <w:rPr>
                <w:sz w:val="20"/>
                <w:szCs w:val="20"/>
              </w:rPr>
            </w:pPr>
          </w:p>
        </w:tc>
        <w:tc>
          <w:tcPr>
            <w:tcW w:w="4050" w:type="dxa"/>
            <w:shd w:val="clear" w:color="auto" w:fill="auto"/>
          </w:tcPr>
          <w:p w14:paraId="31CD7EB4" w14:textId="77777777" w:rsidR="008969FD" w:rsidRDefault="00AF3A37">
            <w:pPr>
              <w:spacing w:before="2" w:after="2" w:line="220" w:lineRule="auto"/>
              <w:ind w:left="89"/>
              <w:rPr>
                <w:b/>
                <w:sz w:val="20"/>
                <w:szCs w:val="20"/>
              </w:rPr>
            </w:pPr>
            <w:r>
              <w:rPr>
                <w:b/>
                <w:sz w:val="20"/>
                <w:szCs w:val="20"/>
              </w:rPr>
              <w:t>Implementation Status (1</w:t>
            </w:r>
            <w:r>
              <w:rPr>
                <w:b/>
                <w:sz w:val="20"/>
                <w:szCs w:val="20"/>
                <w:vertAlign w:val="superscript"/>
              </w:rPr>
              <w:t>st</w:t>
            </w:r>
            <w:r>
              <w:rPr>
                <w:b/>
                <w:sz w:val="20"/>
                <w:szCs w:val="20"/>
              </w:rPr>
              <w:t xml:space="preserve"> PIR, 2</w:t>
            </w:r>
            <w:r>
              <w:rPr>
                <w:b/>
                <w:sz w:val="20"/>
                <w:szCs w:val="20"/>
                <w:vertAlign w:val="superscript"/>
              </w:rPr>
              <w:t>nd</w:t>
            </w:r>
            <w:r>
              <w:rPr>
                <w:b/>
                <w:sz w:val="20"/>
                <w:szCs w:val="20"/>
              </w:rPr>
              <w:t xml:space="preserve"> PIR, Final PIR)</w:t>
            </w:r>
          </w:p>
        </w:tc>
        <w:tc>
          <w:tcPr>
            <w:tcW w:w="3691" w:type="dxa"/>
          </w:tcPr>
          <w:p w14:paraId="31CD7EB5" w14:textId="3BCDF7D8" w:rsidR="008969FD" w:rsidRDefault="001556FC">
            <w:pPr>
              <w:spacing w:before="2"/>
              <w:ind w:left="97"/>
              <w:rPr>
                <w:sz w:val="20"/>
                <w:szCs w:val="20"/>
              </w:rPr>
            </w:pPr>
            <w:r>
              <w:rPr>
                <w:sz w:val="20"/>
                <w:szCs w:val="20"/>
              </w:rPr>
              <w:t>5</w:t>
            </w:r>
            <w:r w:rsidR="00AF3A37">
              <w:rPr>
                <w:sz w:val="20"/>
                <w:szCs w:val="20"/>
                <w:vertAlign w:val="superscript"/>
              </w:rPr>
              <w:t>th</w:t>
            </w:r>
            <w:r w:rsidR="00AF3A37">
              <w:rPr>
                <w:sz w:val="20"/>
                <w:szCs w:val="20"/>
              </w:rPr>
              <w:t xml:space="preserve"> PIR</w:t>
            </w:r>
          </w:p>
        </w:tc>
      </w:tr>
      <w:tr w:rsidR="008969FD" w14:paraId="31CD7EBA" w14:textId="77777777">
        <w:trPr>
          <w:trHeight w:val="397"/>
        </w:trPr>
        <w:tc>
          <w:tcPr>
            <w:tcW w:w="1884" w:type="dxa"/>
            <w:vMerge w:val="restart"/>
            <w:shd w:val="clear" w:color="auto" w:fill="auto"/>
            <w:vAlign w:val="center"/>
          </w:tcPr>
          <w:p w14:paraId="31CD7EB7" w14:textId="77777777" w:rsidR="008969FD" w:rsidRDefault="00AF3A37">
            <w:pPr>
              <w:spacing w:before="2" w:after="2" w:line="220" w:lineRule="auto"/>
              <w:ind w:left="93"/>
              <w:jc w:val="center"/>
              <w:rPr>
                <w:b/>
                <w:smallCaps/>
                <w:sz w:val="20"/>
                <w:szCs w:val="20"/>
              </w:rPr>
            </w:pPr>
            <w:r>
              <w:rPr>
                <w:b/>
                <w:smallCaps/>
                <w:sz w:val="20"/>
                <w:szCs w:val="20"/>
              </w:rPr>
              <w:t>2. CURRENT YEAR RATINGS</w:t>
            </w:r>
          </w:p>
        </w:tc>
        <w:tc>
          <w:tcPr>
            <w:tcW w:w="4050" w:type="dxa"/>
            <w:shd w:val="clear" w:color="auto" w:fill="auto"/>
          </w:tcPr>
          <w:p w14:paraId="31CD7EB8" w14:textId="77777777" w:rsidR="008969FD" w:rsidRDefault="00AF3A37">
            <w:pPr>
              <w:spacing w:before="2" w:after="2" w:line="220" w:lineRule="auto"/>
              <w:ind w:left="89"/>
              <w:rPr>
                <w:b/>
                <w:sz w:val="20"/>
                <w:szCs w:val="20"/>
              </w:rPr>
            </w:pPr>
            <w:r>
              <w:rPr>
                <w:b/>
                <w:sz w:val="20"/>
                <w:szCs w:val="20"/>
              </w:rPr>
              <w:t>Overall DO rating</w:t>
            </w:r>
          </w:p>
        </w:tc>
        <w:tc>
          <w:tcPr>
            <w:tcW w:w="3691" w:type="dxa"/>
            <w:shd w:val="clear" w:color="auto" w:fill="auto"/>
          </w:tcPr>
          <w:p w14:paraId="31CD7EB9" w14:textId="77777777" w:rsidR="008969FD" w:rsidRDefault="00AF3A37">
            <w:pPr>
              <w:spacing w:before="2" w:after="2" w:line="220" w:lineRule="auto"/>
              <w:ind w:left="0"/>
              <w:rPr>
                <w:color w:val="000000"/>
                <w:sz w:val="20"/>
                <w:szCs w:val="20"/>
              </w:rPr>
            </w:pPr>
            <w:r>
              <w:rPr>
                <w:color w:val="000000"/>
                <w:sz w:val="20"/>
                <w:szCs w:val="20"/>
              </w:rPr>
              <w:t xml:space="preserve">  Moderately Satisfactory</w:t>
            </w:r>
          </w:p>
        </w:tc>
      </w:tr>
      <w:tr w:rsidR="008969FD" w14:paraId="31CD7EBE" w14:textId="77777777">
        <w:trPr>
          <w:trHeight w:val="285"/>
        </w:trPr>
        <w:tc>
          <w:tcPr>
            <w:tcW w:w="1884" w:type="dxa"/>
            <w:vMerge/>
            <w:shd w:val="clear" w:color="auto" w:fill="auto"/>
            <w:vAlign w:val="center"/>
          </w:tcPr>
          <w:p w14:paraId="31CD7EBB"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BC" w14:textId="77777777" w:rsidR="008969FD" w:rsidRDefault="00AF3A37">
            <w:pPr>
              <w:spacing w:before="2" w:after="2" w:line="220" w:lineRule="auto"/>
              <w:ind w:left="89"/>
              <w:rPr>
                <w:b/>
                <w:sz w:val="20"/>
                <w:szCs w:val="20"/>
              </w:rPr>
            </w:pPr>
            <w:r>
              <w:rPr>
                <w:b/>
                <w:sz w:val="20"/>
                <w:szCs w:val="20"/>
              </w:rPr>
              <w:t>Overall IP rating</w:t>
            </w:r>
          </w:p>
        </w:tc>
        <w:tc>
          <w:tcPr>
            <w:tcW w:w="3691" w:type="dxa"/>
            <w:shd w:val="clear" w:color="auto" w:fill="auto"/>
          </w:tcPr>
          <w:p w14:paraId="31CD7EBD" w14:textId="77777777" w:rsidR="008969FD" w:rsidRDefault="00AF3A37">
            <w:pPr>
              <w:spacing w:before="2" w:after="2" w:line="220" w:lineRule="auto"/>
              <w:ind w:left="0"/>
              <w:rPr>
                <w:color w:val="000000"/>
                <w:sz w:val="20"/>
                <w:szCs w:val="20"/>
              </w:rPr>
            </w:pPr>
            <w:r>
              <w:rPr>
                <w:color w:val="000000"/>
                <w:sz w:val="20"/>
                <w:szCs w:val="20"/>
              </w:rPr>
              <w:t xml:space="preserve">  Satisfactory</w:t>
            </w:r>
          </w:p>
        </w:tc>
      </w:tr>
      <w:tr w:rsidR="008969FD" w14:paraId="31CD7EC2" w14:textId="77777777">
        <w:trPr>
          <w:trHeight w:val="245"/>
        </w:trPr>
        <w:tc>
          <w:tcPr>
            <w:tcW w:w="1884" w:type="dxa"/>
            <w:vMerge/>
            <w:shd w:val="clear" w:color="auto" w:fill="auto"/>
            <w:vAlign w:val="center"/>
          </w:tcPr>
          <w:p w14:paraId="31CD7EBF"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C0" w14:textId="77777777" w:rsidR="008969FD" w:rsidRDefault="00AF3A37">
            <w:pPr>
              <w:spacing w:before="2" w:after="2" w:line="220" w:lineRule="auto"/>
              <w:ind w:left="89"/>
              <w:rPr>
                <w:b/>
                <w:sz w:val="20"/>
                <w:szCs w:val="20"/>
              </w:rPr>
            </w:pPr>
            <w:r>
              <w:rPr>
                <w:b/>
                <w:sz w:val="20"/>
                <w:szCs w:val="20"/>
              </w:rPr>
              <w:t>Overall Risk rating</w:t>
            </w:r>
          </w:p>
        </w:tc>
        <w:tc>
          <w:tcPr>
            <w:tcW w:w="3691" w:type="dxa"/>
            <w:shd w:val="clear" w:color="auto" w:fill="auto"/>
          </w:tcPr>
          <w:p w14:paraId="31CD7EC1" w14:textId="77777777" w:rsidR="008969FD" w:rsidRDefault="00AF3A37">
            <w:pPr>
              <w:spacing w:before="2" w:after="2" w:line="220" w:lineRule="auto"/>
              <w:ind w:left="0"/>
              <w:rPr>
                <w:color w:val="000000"/>
                <w:sz w:val="20"/>
                <w:szCs w:val="20"/>
              </w:rPr>
            </w:pPr>
            <w:r>
              <w:rPr>
                <w:color w:val="000000"/>
                <w:sz w:val="20"/>
                <w:szCs w:val="20"/>
              </w:rPr>
              <w:t xml:space="preserve">  Moderate</w:t>
            </w:r>
          </w:p>
        </w:tc>
      </w:tr>
      <w:tr w:rsidR="008969FD" w14:paraId="31CD7EC6" w14:textId="77777777">
        <w:trPr>
          <w:trHeight w:val="245"/>
        </w:trPr>
        <w:tc>
          <w:tcPr>
            <w:tcW w:w="1884" w:type="dxa"/>
            <w:vMerge w:val="restart"/>
            <w:shd w:val="clear" w:color="auto" w:fill="auto"/>
            <w:vAlign w:val="center"/>
          </w:tcPr>
          <w:p w14:paraId="31CD7EC3" w14:textId="77777777" w:rsidR="008969FD" w:rsidRDefault="00AF3A37">
            <w:pPr>
              <w:spacing w:before="2" w:after="2"/>
              <w:ind w:left="93"/>
              <w:jc w:val="center"/>
              <w:rPr>
                <w:b/>
                <w:smallCaps/>
                <w:sz w:val="20"/>
                <w:szCs w:val="20"/>
              </w:rPr>
            </w:pPr>
            <w:r>
              <w:rPr>
                <w:b/>
                <w:smallCaps/>
                <w:sz w:val="20"/>
                <w:szCs w:val="20"/>
              </w:rPr>
              <w:t>3. KEY DATES</w:t>
            </w:r>
          </w:p>
        </w:tc>
        <w:tc>
          <w:tcPr>
            <w:tcW w:w="4050" w:type="dxa"/>
            <w:shd w:val="clear" w:color="auto" w:fill="auto"/>
          </w:tcPr>
          <w:p w14:paraId="31CD7EC4" w14:textId="77777777" w:rsidR="008969FD" w:rsidRDefault="00AF3A37">
            <w:pPr>
              <w:spacing w:before="2" w:after="2" w:line="220" w:lineRule="auto"/>
              <w:ind w:left="89"/>
              <w:rPr>
                <w:b/>
                <w:sz w:val="20"/>
                <w:szCs w:val="20"/>
              </w:rPr>
            </w:pPr>
            <w:r>
              <w:rPr>
                <w:b/>
                <w:sz w:val="20"/>
                <w:szCs w:val="20"/>
              </w:rPr>
              <w:t>CEO Endorsement Date</w:t>
            </w:r>
          </w:p>
        </w:tc>
        <w:tc>
          <w:tcPr>
            <w:tcW w:w="3691" w:type="dxa"/>
            <w:shd w:val="clear" w:color="auto" w:fill="auto"/>
          </w:tcPr>
          <w:p w14:paraId="31CD7EC5" w14:textId="77777777" w:rsidR="008969FD" w:rsidRDefault="00AF3A37">
            <w:pPr>
              <w:spacing w:before="2"/>
              <w:ind w:left="97"/>
              <w:rPr>
                <w:color w:val="000000"/>
                <w:sz w:val="20"/>
                <w:szCs w:val="20"/>
              </w:rPr>
            </w:pPr>
            <w:r>
              <w:rPr>
                <w:sz w:val="20"/>
                <w:szCs w:val="20"/>
              </w:rPr>
              <w:t>10/3/17</w:t>
            </w:r>
          </w:p>
        </w:tc>
      </w:tr>
      <w:tr w:rsidR="008969FD" w14:paraId="31CD7ECA" w14:textId="77777777">
        <w:trPr>
          <w:trHeight w:val="245"/>
        </w:trPr>
        <w:tc>
          <w:tcPr>
            <w:tcW w:w="1884" w:type="dxa"/>
            <w:vMerge/>
            <w:shd w:val="clear" w:color="auto" w:fill="auto"/>
            <w:vAlign w:val="center"/>
          </w:tcPr>
          <w:p w14:paraId="31CD7EC7"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C8" w14:textId="77777777" w:rsidR="008969FD" w:rsidRDefault="00AF3A37">
            <w:pPr>
              <w:spacing w:before="2" w:after="2" w:line="220" w:lineRule="auto"/>
              <w:ind w:left="89"/>
              <w:rPr>
                <w:b/>
                <w:sz w:val="20"/>
                <w:szCs w:val="20"/>
              </w:rPr>
            </w:pPr>
            <w:r>
              <w:rPr>
                <w:b/>
                <w:sz w:val="20"/>
                <w:szCs w:val="20"/>
              </w:rPr>
              <w:t>Actual Implementation Start Date</w:t>
            </w:r>
            <w:r>
              <w:rPr>
                <w:b/>
                <w:sz w:val="20"/>
                <w:szCs w:val="20"/>
                <w:vertAlign w:val="superscript"/>
              </w:rPr>
              <w:footnoteReference w:id="1"/>
            </w:r>
          </w:p>
        </w:tc>
        <w:tc>
          <w:tcPr>
            <w:tcW w:w="3691" w:type="dxa"/>
            <w:shd w:val="clear" w:color="auto" w:fill="auto"/>
          </w:tcPr>
          <w:p w14:paraId="31CD7EC9" w14:textId="77777777" w:rsidR="008969FD" w:rsidRDefault="00AF3A37">
            <w:pPr>
              <w:spacing w:before="2"/>
              <w:ind w:left="97"/>
              <w:rPr>
                <w:sz w:val="20"/>
                <w:szCs w:val="20"/>
              </w:rPr>
            </w:pPr>
            <w:r>
              <w:rPr>
                <w:sz w:val="20"/>
                <w:szCs w:val="20"/>
              </w:rPr>
              <w:t>3/30/2018</w:t>
            </w:r>
          </w:p>
        </w:tc>
      </w:tr>
      <w:tr w:rsidR="008969FD" w14:paraId="31CD7ECE" w14:textId="77777777">
        <w:trPr>
          <w:trHeight w:val="245"/>
        </w:trPr>
        <w:tc>
          <w:tcPr>
            <w:tcW w:w="1884" w:type="dxa"/>
            <w:vMerge/>
            <w:shd w:val="clear" w:color="auto" w:fill="auto"/>
            <w:vAlign w:val="center"/>
          </w:tcPr>
          <w:p w14:paraId="31CD7ECB"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CC" w14:textId="77777777" w:rsidR="008969FD" w:rsidRDefault="00AF3A37">
            <w:pPr>
              <w:spacing w:before="2" w:after="2" w:line="220" w:lineRule="auto"/>
              <w:ind w:left="89"/>
              <w:rPr>
                <w:b/>
                <w:sz w:val="20"/>
                <w:szCs w:val="20"/>
              </w:rPr>
            </w:pPr>
            <w:r>
              <w:rPr>
                <w:b/>
                <w:sz w:val="20"/>
                <w:szCs w:val="20"/>
              </w:rPr>
              <w:t>First Disbursement Date</w:t>
            </w:r>
          </w:p>
        </w:tc>
        <w:tc>
          <w:tcPr>
            <w:tcW w:w="3691" w:type="dxa"/>
            <w:shd w:val="clear" w:color="auto" w:fill="auto"/>
          </w:tcPr>
          <w:p w14:paraId="31CD7ECD" w14:textId="77777777" w:rsidR="008969FD" w:rsidRDefault="00AF3A37">
            <w:pPr>
              <w:ind w:left="89"/>
              <w:rPr>
                <w:sz w:val="20"/>
                <w:szCs w:val="20"/>
              </w:rPr>
            </w:pPr>
            <w:r>
              <w:rPr>
                <w:sz w:val="20"/>
                <w:szCs w:val="20"/>
              </w:rPr>
              <w:t xml:space="preserve">  4/18/2018</w:t>
            </w:r>
          </w:p>
        </w:tc>
      </w:tr>
      <w:tr w:rsidR="008969FD" w14:paraId="31CD7ED2" w14:textId="77777777">
        <w:trPr>
          <w:trHeight w:val="280"/>
        </w:trPr>
        <w:tc>
          <w:tcPr>
            <w:tcW w:w="1884" w:type="dxa"/>
            <w:vMerge/>
            <w:shd w:val="clear" w:color="auto" w:fill="auto"/>
            <w:vAlign w:val="center"/>
          </w:tcPr>
          <w:p w14:paraId="31CD7ECF"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D0" w14:textId="77777777" w:rsidR="008969FD" w:rsidRDefault="00AF3A37">
            <w:pPr>
              <w:spacing w:before="2" w:after="2" w:line="220" w:lineRule="auto"/>
              <w:ind w:left="89"/>
              <w:rPr>
                <w:b/>
                <w:sz w:val="20"/>
                <w:szCs w:val="20"/>
              </w:rPr>
            </w:pPr>
            <w:r>
              <w:rPr>
                <w:b/>
                <w:sz w:val="20"/>
                <w:szCs w:val="20"/>
              </w:rPr>
              <w:t>Expected Mid-Term Review Date</w:t>
            </w:r>
          </w:p>
        </w:tc>
        <w:tc>
          <w:tcPr>
            <w:tcW w:w="3691" w:type="dxa"/>
            <w:shd w:val="clear" w:color="auto" w:fill="auto"/>
          </w:tcPr>
          <w:p w14:paraId="31CD7ED1" w14:textId="77777777" w:rsidR="008969FD" w:rsidRDefault="00AF3A37">
            <w:pPr>
              <w:spacing w:before="2" w:after="2" w:line="220" w:lineRule="auto"/>
              <w:ind w:left="89"/>
              <w:rPr>
                <w:sz w:val="20"/>
                <w:szCs w:val="20"/>
              </w:rPr>
            </w:pPr>
            <w:r>
              <w:rPr>
                <w:sz w:val="20"/>
                <w:szCs w:val="20"/>
              </w:rPr>
              <w:t>4/4/2022</w:t>
            </w:r>
          </w:p>
        </w:tc>
      </w:tr>
      <w:tr w:rsidR="008969FD" w14:paraId="31CD7ED6" w14:textId="77777777">
        <w:trPr>
          <w:trHeight w:val="245"/>
        </w:trPr>
        <w:tc>
          <w:tcPr>
            <w:tcW w:w="1884" w:type="dxa"/>
            <w:vMerge/>
            <w:shd w:val="clear" w:color="auto" w:fill="auto"/>
            <w:vAlign w:val="center"/>
          </w:tcPr>
          <w:p w14:paraId="31CD7ED3"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D4" w14:textId="77777777" w:rsidR="008969FD" w:rsidRDefault="00AF3A37">
            <w:pPr>
              <w:spacing w:before="2" w:after="2" w:line="220" w:lineRule="auto"/>
              <w:ind w:left="89"/>
              <w:rPr>
                <w:b/>
                <w:sz w:val="20"/>
                <w:szCs w:val="20"/>
              </w:rPr>
            </w:pPr>
            <w:r>
              <w:rPr>
                <w:b/>
                <w:sz w:val="20"/>
                <w:szCs w:val="20"/>
              </w:rPr>
              <w:t>Expected Completion Date</w:t>
            </w:r>
            <w:r>
              <w:rPr>
                <w:b/>
                <w:sz w:val="20"/>
                <w:szCs w:val="20"/>
                <w:vertAlign w:val="superscript"/>
              </w:rPr>
              <w:footnoteReference w:id="2"/>
            </w:r>
          </w:p>
        </w:tc>
        <w:tc>
          <w:tcPr>
            <w:tcW w:w="3691" w:type="dxa"/>
            <w:shd w:val="clear" w:color="auto" w:fill="auto"/>
          </w:tcPr>
          <w:p w14:paraId="31CD7ED5" w14:textId="77777777" w:rsidR="008969FD" w:rsidRDefault="00AF3A37">
            <w:pPr>
              <w:spacing w:before="2" w:after="2" w:line="220" w:lineRule="auto"/>
              <w:ind w:left="97"/>
              <w:rPr>
                <w:sz w:val="20"/>
                <w:szCs w:val="20"/>
              </w:rPr>
            </w:pPr>
            <w:r>
              <w:rPr>
                <w:sz w:val="20"/>
                <w:szCs w:val="20"/>
              </w:rPr>
              <w:t>06/30/2024</w:t>
            </w:r>
          </w:p>
        </w:tc>
      </w:tr>
      <w:tr w:rsidR="008969FD" w14:paraId="31CD7EDA" w14:textId="77777777">
        <w:trPr>
          <w:trHeight w:val="225"/>
        </w:trPr>
        <w:tc>
          <w:tcPr>
            <w:tcW w:w="1884" w:type="dxa"/>
            <w:vMerge/>
            <w:shd w:val="clear" w:color="auto" w:fill="auto"/>
            <w:vAlign w:val="center"/>
          </w:tcPr>
          <w:p w14:paraId="31CD7ED7"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D8" w14:textId="77777777" w:rsidR="008969FD" w:rsidRDefault="00AF3A37">
            <w:pPr>
              <w:spacing w:before="2" w:after="2" w:line="220" w:lineRule="auto"/>
              <w:ind w:left="89"/>
              <w:rPr>
                <w:b/>
                <w:sz w:val="20"/>
                <w:szCs w:val="20"/>
              </w:rPr>
            </w:pPr>
            <w:r>
              <w:rPr>
                <w:b/>
                <w:sz w:val="20"/>
                <w:szCs w:val="20"/>
              </w:rPr>
              <w:t>Expected Financial Closure</w:t>
            </w:r>
            <w:r>
              <w:rPr>
                <w:b/>
                <w:sz w:val="20"/>
                <w:szCs w:val="20"/>
                <w:vertAlign w:val="superscript"/>
              </w:rPr>
              <w:footnoteReference w:id="3"/>
            </w:r>
          </w:p>
        </w:tc>
        <w:tc>
          <w:tcPr>
            <w:tcW w:w="3691" w:type="dxa"/>
            <w:shd w:val="clear" w:color="auto" w:fill="auto"/>
          </w:tcPr>
          <w:p w14:paraId="31CD7ED9" w14:textId="77777777" w:rsidR="008969FD" w:rsidRDefault="00AF3A37">
            <w:pPr>
              <w:spacing w:before="2" w:after="2" w:line="220" w:lineRule="auto"/>
              <w:ind w:left="97"/>
              <w:rPr>
                <w:sz w:val="20"/>
                <w:szCs w:val="20"/>
              </w:rPr>
            </w:pPr>
            <w:r>
              <w:rPr>
                <w:sz w:val="20"/>
                <w:szCs w:val="20"/>
              </w:rPr>
              <w:t>12/31/2024</w:t>
            </w:r>
          </w:p>
        </w:tc>
      </w:tr>
      <w:tr w:rsidR="008969FD" w14:paraId="31CD7EDE" w14:textId="77777777">
        <w:trPr>
          <w:trHeight w:val="195"/>
        </w:trPr>
        <w:tc>
          <w:tcPr>
            <w:tcW w:w="1884" w:type="dxa"/>
            <w:vMerge/>
            <w:shd w:val="clear" w:color="auto" w:fill="auto"/>
            <w:vAlign w:val="center"/>
          </w:tcPr>
          <w:p w14:paraId="31CD7EDB"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50" w:type="dxa"/>
            <w:shd w:val="clear" w:color="auto" w:fill="auto"/>
          </w:tcPr>
          <w:p w14:paraId="31CD7EDC" w14:textId="77777777" w:rsidR="008969FD" w:rsidRDefault="00AF3A37">
            <w:pPr>
              <w:spacing w:before="2" w:after="2" w:line="220" w:lineRule="auto"/>
              <w:ind w:left="89"/>
              <w:rPr>
                <w:b/>
                <w:sz w:val="20"/>
                <w:szCs w:val="20"/>
              </w:rPr>
            </w:pPr>
            <w:r>
              <w:rPr>
                <w:b/>
                <w:sz w:val="20"/>
                <w:szCs w:val="20"/>
              </w:rPr>
              <w:t>Actual Completion Date</w:t>
            </w:r>
            <w:r>
              <w:rPr>
                <w:b/>
                <w:sz w:val="20"/>
                <w:szCs w:val="20"/>
                <w:vertAlign w:val="superscript"/>
              </w:rPr>
              <w:footnoteReference w:id="4"/>
            </w:r>
            <w:r>
              <w:rPr>
                <w:b/>
                <w:sz w:val="20"/>
                <w:szCs w:val="20"/>
              </w:rPr>
              <w:t xml:space="preserve"> </w:t>
            </w:r>
          </w:p>
        </w:tc>
        <w:tc>
          <w:tcPr>
            <w:tcW w:w="3691" w:type="dxa"/>
            <w:shd w:val="clear" w:color="auto" w:fill="auto"/>
          </w:tcPr>
          <w:p w14:paraId="31CD7EDD" w14:textId="77777777" w:rsidR="008969FD" w:rsidRDefault="008969FD">
            <w:pPr>
              <w:spacing w:before="2" w:after="2" w:line="220" w:lineRule="auto"/>
              <w:ind w:left="89"/>
              <w:rPr>
                <w:sz w:val="20"/>
                <w:szCs w:val="20"/>
              </w:rPr>
            </w:pPr>
          </w:p>
        </w:tc>
      </w:tr>
      <w:tr w:rsidR="008969FD" w14:paraId="31CD7EE4" w14:textId="77777777">
        <w:trPr>
          <w:trHeight w:val="564"/>
        </w:trPr>
        <w:tc>
          <w:tcPr>
            <w:tcW w:w="1884" w:type="dxa"/>
            <w:vMerge w:val="restart"/>
            <w:shd w:val="clear" w:color="auto" w:fill="auto"/>
          </w:tcPr>
          <w:p w14:paraId="31CD7EDF" w14:textId="77777777" w:rsidR="008969FD" w:rsidRDefault="00AF3A37">
            <w:pPr>
              <w:spacing w:before="2" w:after="2" w:line="220" w:lineRule="auto"/>
              <w:ind w:left="89"/>
              <w:jc w:val="center"/>
              <w:rPr>
                <w:b/>
                <w:sz w:val="20"/>
                <w:szCs w:val="20"/>
              </w:rPr>
            </w:pPr>
            <w:r>
              <w:rPr>
                <w:b/>
                <w:sz w:val="20"/>
                <w:szCs w:val="20"/>
              </w:rPr>
              <w:t>4. BUDGET</w:t>
            </w:r>
          </w:p>
        </w:tc>
        <w:tc>
          <w:tcPr>
            <w:tcW w:w="4050" w:type="dxa"/>
            <w:shd w:val="clear" w:color="auto" w:fill="auto"/>
          </w:tcPr>
          <w:p w14:paraId="31CD7EE0" w14:textId="4B4DF50A" w:rsidR="008969FD" w:rsidRDefault="00AF3A37">
            <w:pPr>
              <w:spacing w:before="2" w:after="2" w:line="220" w:lineRule="auto"/>
              <w:ind w:left="89"/>
              <w:rPr>
                <w:b/>
                <w:sz w:val="20"/>
                <w:szCs w:val="20"/>
              </w:rPr>
            </w:pPr>
            <w:r>
              <w:rPr>
                <w:b/>
                <w:sz w:val="20"/>
                <w:szCs w:val="20"/>
              </w:rPr>
              <w:t xml:space="preserve">GEF Project </w:t>
            </w:r>
            <w:r w:rsidR="009658B1">
              <w:rPr>
                <w:b/>
                <w:sz w:val="20"/>
                <w:szCs w:val="20"/>
              </w:rPr>
              <w:t>Budget</w:t>
            </w:r>
          </w:p>
          <w:p w14:paraId="31CD7EE1" w14:textId="77777777" w:rsidR="008969FD" w:rsidRDefault="008969FD">
            <w:pPr>
              <w:spacing w:before="2" w:after="2" w:line="220" w:lineRule="auto"/>
              <w:ind w:left="89"/>
              <w:rPr>
                <w:b/>
                <w:sz w:val="20"/>
                <w:szCs w:val="20"/>
              </w:rPr>
            </w:pPr>
          </w:p>
        </w:tc>
        <w:tc>
          <w:tcPr>
            <w:tcW w:w="3691" w:type="dxa"/>
            <w:shd w:val="clear" w:color="auto" w:fill="auto"/>
          </w:tcPr>
          <w:p w14:paraId="31CD7EE2" w14:textId="77777777" w:rsidR="008969FD" w:rsidRDefault="00AF3A37">
            <w:pPr>
              <w:spacing w:before="2" w:after="2" w:line="220" w:lineRule="auto"/>
              <w:ind w:left="0"/>
              <w:rPr>
                <w:color w:val="000000"/>
                <w:sz w:val="20"/>
                <w:szCs w:val="20"/>
              </w:rPr>
            </w:pPr>
            <w:r>
              <w:rPr>
                <w:sz w:val="20"/>
                <w:szCs w:val="20"/>
              </w:rPr>
              <w:t>$ 9,007,528</w:t>
            </w:r>
          </w:p>
          <w:p w14:paraId="31CD7EE3" w14:textId="77777777" w:rsidR="008969FD" w:rsidRDefault="008969FD">
            <w:pPr>
              <w:spacing w:before="2" w:after="2" w:line="220" w:lineRule="auto"/>
              <w:ind w:left="0"/>
              <w:rPr>
                <w:sz w:val="20"/>
                <w:szCs w:val="20"/>
                <w:highlight w:val="yellow"/>
              </w:rPr>
            </w:pPr>
          </w:p>
        </w:tc>
      </w:tr>
      <w:tr w:rsidR="008969FD" w14:paraId="31CD7EEB" w14:textId="77777777">
        <w:trPr>
          <w:trHeight w:val="564"/>
        </w:trPr>
        <w:tc>
          <w:tcPr>
            <w:tcW w:w="1884" w:type="dxa"/>
            <w:vMerge/>
            <w:shd w:val="clear" w:color="auto" w:fill="auto"/>
          </w:tcPr>
          <w:p w14:paraId="31CD7EE5" w14:textId="77777777" w:rsidR="008969FD" w:rsidRDefault="008969FD">
            <w:pPr>
              <w:ind w:left="0"/>
              <w:jc w:val="center"/>
              <w:rPr>
                <w:b/>
                <w:sz w:val="20"/>
                <w:szCs w:val="20"/>
              </w:rPr>
            </w:pPr>
          </w:p>
        </w:tc>
        <w:tc>
          <w:tcPr>
            <w:tcW w:w="4050" w:type="dxa"/>
            <w:shd w:val="clear" w:color="auto" w:fill="auto"/>
          </w:tcPr>
          <w:p w14:paraId="31CD7EE6" w14:textId="77777777" w:rsidR="008969FD" w:rsidRDefault="00AF3A37">
            <w:pPr>
              <w:spacing w:before="2" w:after="2" w:line="220" w:lineRule="auto"/>
              <w:ind w:left="89"/>
              <w:rPr>
                <w:b/>
                <w:sz w:val="20"/>
                <w:szCs w:val="20"/>
              </w:rPr>
            </w:pPr>
            <w:r>
              <w:rPr>
                <w:b/>
                <w:sz w:val="20"/>
                <w:szCs w:val="20"/>
              </w:rPr>
              <w:t>Total GEF disbursement through June 30 of the FY (USD)</w:t>
            </w:r>
            <w:r>
              <w:rPr>
                <w:sz w:val="20"/>
                <w:szCs w:val="20"/>
              </w:rPr>
              <w:t xml:space="preserve"> </w:t>
            </w:r>
            <w:r>
              <w:rPr>
                <w:b/>
                <w:sz w:val="20"/>
                <w:szCs w:val="20"/>
              </w:rPr>
              <w:t>for project that has been in implementation for at least 1 FY</w:t>
            </w:r>
            <w:r>
              <w:tab/>
            </w:r>
          </w:p>
        </w:tc>
        <w:tc>
          <w:tcPr>
            <w:tcW w:w="3691" w:type="dxa"/>
            <w:shd w:val="clear" w:color="auto" w:fill="auto"/>
          </w:tcPr>
          <w:p w14:paraId="31CD7EE7" w14:textId="77777777" w:rsidR="008969FD" w:rsidRDefault="00AF3A37">
            <w:pPr>
              <w:spacing w:before="2" w:after="2" w:line="220" w:lineRule="auto"/>
              <w:ind w:left="0"/>
              <w:rPr>
                <w:sz w:val="20"/>
                <w:szCs w:val="20"/>
              </w:rPr>
            </w:pPr>
            <w:r>
              <w:rPr>
                <w:sz w:val="20"/>
                <w:szCs w:val="20"/>
              </w:rPr>
              <w:t>$ 7,918,339</w:t>
            </w:r>
          </w:p>
          <w:p w14:paraId="31CD7EE8" w14:textId="77777777" w:rsidR="008969FD" w:rsidRDefault="008969FD">
            <w:pPr>
              <w:spacing w:before="2" w:after="2" w:line="220" w:lineRule="auto"/>
              <w:ind w:left="0"/>
              <w:rPr>
                <w:sz w:val="20"/>
                <w:szCs w:val="20"/>
                <w:highlight w:val="yellow"/>
              </w:rPr>
            </w:pPr>
          </w:p>
          <w:p w14:paraId="31CD7EE9" w14:textId="77777777" w:rsidR="008969FD" w:rsidRDefault="00AF3A37">
            <w:pPr>
              <w:spacing w:before="2" w:after="2" w:line="220" w:lineRule="auto"/>
              <w:ind w:left="0"/>
              <w:rPr>
                <w:sz w:val="20"/>
                <w:szCs w:val="20"/>
                <w:highlight w:val="yellow"/>
              </w:rPr>
            </w:pPr>
            <w:r>
              <w:rPr>
                <w:sz w:val="20"/>
                <w:szCs w:val="20"/>
              </w:rPr>
              <w:t>Co-finance $29,862,813.30 (until Dec 2022)</w:t>
            </w:r>
          </w:p>
          <w:p w14:paraId="31CD7EEA" w14:textId="77777777" w:rsidR="008969FD" w:rsidRDefault="008969FD">
            <w:pPr>
              <w:ind w:left="0"/>
              <w:rPr>
                <w:sz w:val="20"/>
                <w:szCs w:val="20"/>
              </w:rPr>
            </w:pPr>
          </w:p>
        </w:tc>
      </w:tr>
    </w:tbl>
    <w:p w14:paraId="31CD7EEC" w14:textId="77777777" w:rsidR="008969FD" w:rsidRDefault="008969FD">
      <w:pPr>
        <w:ind w:left="0"/>
        <w:rPr>
          <w:b/>
        </w:rPr>
      </w:pPr>
    </w:p>
    <w:p w14:paraId="0DCEC22D" w14:textId="77777777" w:rsidR="00D347AD" w:rsidRDefault="00D347AD">
      <w:pPr>
        <w:ind w:left="0"/>
        <w:rPr>
          <w:b/>
        </w:rPr>
      </w:pPr>
    </w:p>
    <w:p w14:paraId="0CD54360" w14:textId="77777777" w:rsidR="00D347AD" w:rsidRDefault="00D347AD">
      <w:pPr>
        <w:ind w:left="0"/>
        <w:rPr>
          <w:b/>
        </w:rPr>
      </w:pPr>
    </w:p>
    <w:p w14:paraId="7A0A1F4A" w14:textId="77777777" w:rsidR="00D347AD" w:rsidRDefault="00D347AD">
      <w:pPr>
        <w:ind w:left="0"/>
        <w:rPr>
          <w:b/>
        </w:rPr>
      </w:pPr>
    </w:p>
    <w:p w14:paraId="714698CA" w14:textId="77777777" w:rsidR="00D347AD" w:rsidRDefault="00D347AD">
      <w:pPr>
        <w:ind w:left="0"/>
        <w:rPr>
          <w:b/>
        </w:rPr>
      </w:pPr>
    </w:p>
    <w:p w14:paraId="5AF889AC" w14:textId="77777777" w:rsidR="00D347AD" w:rsidRDefault="00D347AD">
      <w:pPr>
        <w:ind w:left="0"/>
        <w:rPr>
          <w:b/>
        </w:rPr>
      </w:pPr>
    </w:p>
    <w:p w14:paraId="55FBC962" w14:textId="77777777" w:rsidR="00D347AD" w:rsidRDefault="00D347AD">
      <w:pPr>
        <w:ind w:left="0"/>
        <w:rPr>
          <w:b/>
        </w:rPr>
      </w:pPr>
    </w:p>
    <w:p w14:paraId="6861ED05" w14:textId="77777777" w:rsidR="00D347AD" w:rsidRDefault="00D347AD">
      <w:pPr>
        <w:ind w:left="0"/>
        <w:rPr>
          <w:b/>
        </w:rPr>
      </w:pPr>
    </w:p>
    <w:p w14:paraId="31CD7EED" w14:textId="77777777" w:rsidR="008969FD" w:rsidRDefault="00AF3A37" w:rsidP="00D347AD">
      <w:pPr>
        <w:ind w:left="0"/>
        <w:rPr>
          <w:b/>
        </w:rPr>
      </w:pPr>
      <w:r>
        <w:rPr>
          <w:b/>
        </w:rPr>
        <w:lastRenderedPageBreak/>
        <w:t>WWF GEF Support Contacts:</w:t>
      </w:r>
    </w:p>
    <w:p w14:paraId="66736999" w14:textId="77777777" w:rsidR="00D347AD" w:rsidRDefault="00D347AD" w:rsidP="00D347AD">
      <w:pPr>
        <w:ind w:left="0"/>
        <w:rPr>
          <w:b/>
        </w:rPr>
      </w:pPr>
    </w:p>
    <w:tbl>
      <w:tblPr>
        <w:tblStyle w:val="a1"/>
        <w:tblW w:w="9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0"/>
        <w:gridCol w:w="2710"/>
        <w:gridCol w:w="4200"/>
      </w:tblGrid>
      <w:tr w:rsidR="008969FD" w14:paraId="31CD7EF1" w14:textId="77777777">
        <w:trPr>
          <w:trHeight w:val="272"/>
        </w:trPr>
        <w:tc>
          <w:tcPr>
            <w:tcW w:w="2710" w:type="dxa"/>
          </w:tcPr>
          <w:p w14:paraId="31CD7EEE" w14:textId="77777777" w:rsidR="008969FD" w:rsidRDefault="00AF3A37">
            <w:pPr>
              <w:spacing w:line="259" w:lineRule="auto"/>
              <w:ind w:left="0"/>
              <w:jc w:val="left"/>
              <w:rPr>
                <w:rFonts w:ascii="Calibri" w:eastAsia="Calibri" w:hAnsi="Calibri" w:cs="Calibri"/>
                <w:b/>
              </w:rPr>
            </w:pPr>
            <w:r>
              <w:rPr>
                <w:rFonts w:ascii="Calibri" w:eastAsia="Calibri" w:hAnsi="Calibri" w:cs="Calibri"/>
                <w:b/>
              </w:rPr>
              <w:t>Project Position</w:t>
            </w:r>
          </w:p>
        </w:tc>
        <w:tc>
          <w:tcPr>
            <w:tcW w:w="2710" w:type="dxa"/>
          </w:tcPr>
          <w:p w14:paraId="31CD7EEF" w14:textId="77777777" w:rsidR="008969FD" w:rsidRDefault="00AF3A37">
            <w:pPr>
              <w:spacing w:line="259" w:lineRule="auto"/>
              <w:ind w:left="0"/>
              <w:jc w:val="left"/>
              <w:rPr>
                <w:rFonts w:ascii="Calibri" w:eastAsia="Calibri" w:hAnsi="Calibri" w:cs="Calibri"/>
                <w:b/>
              </w:rPr>
            </w:pPr>
            <w:r>
              <w:rPr>
                <w:rFonts w:ascii="Calibri" w:eastAsia="Calibri" w:hAnsi="Calibri" w:cs="Calibri"/>
                <w:b/>
              </w:rPr>
              <w:t>Name</w:t>
            </w:r>
          </w:p>
        </w:tc>
        <w:tc>
          <w:tcPr>
            <w:tcW w:w="4200" w:type="dxa"/>
          </w:tcPr>
          <w:p w14:paraId="31CD7EF0" w14:textId="77777777" w:rsidR="008969FD" w:rsidRDefault="00AF3A37">
            <w:pPr>
              <w:spacing w:line="259" w:lineRule="auto"/>
              <w:ind w:left="0"/>
              <w:jc w:val="left"/>
              <w:rPr>
                <w:rFonts w:ascii="Calibri" w:eastAsia="Calibri" w:hAnsi="Calibri" w:cs="Calibri"/>
                <w:b/>
              </w:rPr>
            </w:pPr>
            <w:r>
              <w:rPr>
                <w:rFonts w:ascii="Calibri" w:eastAsia="Calibri" w:hAnsi="Calibri" w:cs="Calibri"/>
                <w:b/>
              </w:rPr>
              <w:t>E-mail</w:t>
            </w:r>
          </w:p>
        </w:tc>
      </w:tr>
      <w:tr w:rsidR="008969FD" w14:paraId="31CD7EF5" w14:textId="77777777">
        <w:trPr>
          <w:trHeight w:val="272"/>
        </w:trPr>
        <w:tc>
          <w:tcPr>
            <w:tcW w:w="2710" w:type="dxa"/>
          </w:tcPr>
          <w:p w14:paraId="31CD7EF2" w14:textId="77777777" w:rsidR="008969FD" w:rsidRDefault="00AF3A37">
            <w:pPr>
              <w:spacing w:line="259" w:lineRule="auto"/>
              <w:ind w:left="0"/>
              <w:jc w:val="left"/>
            </w:pPr>
            <w:r>
              <w:rPr>
                <w:rFonts w:ascii="Calibri" w:eastAsia="Calibri" w:hAnsi="Calibri" w:cs="Calibri"/>
              </w:rPr>
              <w:t>Supervision Project Manager</w:t>
            </w:r>
          </w:p>
        </w:tc>
        <w:tc>
          <w:tcPr>
            <w:tcW w:w="2710" w:type="dxa"/>
          </w:tcPr>
          <w:p w14:paraId="31CD7EF3" w14:textId="77777777" w:rsidR="008969FD" w:rsidRDefault="00AF3A37">
            <w:pPr>
              <w:spacing w:line="259" w:lineRule="auto"/>
              <w:ind w:left="0"/>
              <w:jc w:val="left"/>
            </w:pPr>
            <w:r>
              <w:rPr>
                <w:rFonts w:ascii="Calibri" w:eastAsia="Calibri" w:hAnsi="Calibri" w:cs="Calibri"/>
              </w:rPr>
              <w:t>Isabel Filiberto</w:t>
            </w:r>
          </w:p>
        </w:tc>
        <w:tc>
          <w:tcPr>
            <w:tcW w:w="4200" w:type="dxa"/>
          </w:tcPr>
          <w:p w14:paraId="31CD7EF4" w14:textId="77777777" w:rsidR="008969FD" w:rsidRDefault="00AF3A37">
            <w:pPr>
              <w:spacing w:line="259" w:lineRule="auto"/>
              <w:ind w:left="0"/>
              <w:jc w:val="left"/>
            </w:pPr>
            <w:r>
              <w:rPr>
                <w:rFonts w:ascii="Calibri" w:eastAsia="Calibri" w:hAnsi="Calibri" w:cs="Calibri"/>
              </w:rPr>
              <w:t>Isabel.Filiberto@wwfus.org</w:t>
            </w:r>
          </w:p>
        </w:tc>
      </w:tr>
      <w:tr w:rsidR="008969FD" w14:paraId="31CD7EF9" w14:textId="77777777">
        <w:trPr>
          <w:trHeight w:val="272"/>
        </w:trPr>
        <w:tc>
          <w:tcPr>
            <w:tcW w:w="2710" w:type="dxa"/>
          </w:tcPr>
          <w:p w14:paraId="31CD7EF6" w14:textId="77777777" w:rsidR="008969FD" w:rsidRDefault="00AF3A37">
            <w:pPr>
              <w:spacing w:line="259" w:lineRule="auto"/>
              <w:ind w:left="0"/>
              <w:jc w:val="left"/>
              <w:rPr>
                <w:rFonts w:ascii="Calibri" w:eastAsia="Calibri" w:hAnsi="Calibri" w:cs="Calibri"/>
              </w:rPr>
            </w:pPr>
            <w:r>
              <w:rPr>
                <w:rFonts w:ascii="Calibri" w:eastAsia="Calibri" w:hAnsi="Calibri" w:cs="Calibri"/>
              </w:rPr>
              <w:t>Sustainable Finance Specialist</w:t>
            </w:r>
          </w:p>
        </w:tc>
        <w:tc>
          <w:tcPr>
            <w:tcW w:w="2710" w:type="dxa"/>
          </w:tcPr>
          <w:p w14:paraId="31CD7EF7" w14:textId="77777777" w:rsidR="008969FD" w:rsidRDefault="00AF3A37">
            <w:pPr>
              <w:spacing w:line="259" w:lineRule="auto"/>
              <w:ind w:left="0"/>
              <w:jc w:val="left"/>
              <w:rPr>
                <w:rFonts w:ascii="Calibri" w:eastAsia="Calibri" w:hAnsi="Calibri" w:cs="Calibri"/>
              </w:rPr>
            </w:pPr>
            <w:r>
              <w:rPr>
                <w:rFonts w:ascii="Calibri" w:eastAsia="Calibri" w:hAnsi="Calibri" w:cs="Calibri"/>
              </w:rPr>
              <w:t>Claudia Yep</w:t>
            </w:r>
          </w:p>
        </w:tc>
        <w:tc>
          <w:tcPr>
            <w:tcW w:w="4200" w:type="dxa"/>
          </w:tcPr>
          <w:p w14:paraId="31CD7EF8" w14:textId="77777777" w:rsidR="008969FD" w:rsidRDefault="00AF3A37">
            <w:pPr>
              <w:spacing w:line="259" w:lineRule="auto"/>
              <w:ind w:left="0"/>
              <w:jc w:val="left"/>
              <w:rPr>
                <w:rFonts w:ascii="Calibri" w:eastAsia="Calibri" w:hAnsi="Calibri" w:cs="Calibri"/>
              </w:rPr>
            </w:pPr>
            <w:r>
              <w:rPr>
                <w:rFonts w:ascii="Calibri" w:eastAsia="Calibri" w:hAnsi="Calibri" w:cs="Calibri"/>
              </w:rPr>
              <w:t>Claudia.yep@wwfperu.org</w:t>
            </w:r>
          </w:p>
        </w:tc>
      </w:tr>
      <w:tr w:rsidR="008969FD" w14:paraId="31CD7EFD" w14:textId="77777777">
        <w:trPr>
          <w:trHeight w:val="272"/>
        </w:trPr>
        <w:tc>
          <w:tcPr>
            <w:tcW w:w="2710" w:type="dxa"/>
          </w:tcPr>
          <w:p w14:paraId="31CD7EFA" w14:textId="77777777" w:rsidR="008969FD" w:rsidRDefault="00AF3A37">
            <w:pPr>
              <w:spacing w:line="259" w:lineRule="auto"/>
              <w:ind w:left="0"/>
              <w:jc w:val="left"/>
            </w:pPr>
            <w:r>
              <w:t>Safeguards Specialist</w:t>
            </w:r>
          </w:p>
        </w:tc>
        <w:tc>
          <w:tcPr>
            <w:tcW w:w="2710" w:type="dxa"/>
          </w:tcPr>
          <w:p w14:paraId="31CD7EFB" w14:textId="77777777" w:rsidR="008969FD" w:rsidRDefault="00AF3A37">
            <w:pPr>
              <w:spacing w:line="259" w:lineRule="auto"/>
              <w:ind w:left="0"/>
              <w:jc w:val="left"/>
            </w:pPr>
            <w:r>
              <w:t>Soledad Altrudi</w:t>
            </w:r>
          </w:p>
        </w:tc>
        <w:tc>
          <w:tcPr>
            <w:tcW w:w="4200" w:type="dxa"/>
          </w:tcPr>
          <w:p w14:paraId="31CD7EFC" w14:textId="77777777" w:rsidR="008969FD" w:rsidRDefault="00AF3A37">
            <w:pPr>
              <w:spacing w:line="259" w:lineRule="auto"/>
              <w:ind w:left="0"/>
              <w:jc w:val="left"/>
            </w:pPr>
            <w:r>
              <w:t>Soledad.altrudi@wwfus.org</w:t>
            </w:r>
          </w:p>
        </w:tc>
      </w:tr>
      <w:tr w:rsidR="008969FD" w14:paraId="31CD7F01" w14:textId="77777777">
        <w:trPr>
          <w:trHeight w:val="272"/>
        </w:trPr>
        <w:tc>
          <w:tcPr>
            <w:tcW w:w="2710" w:type="dxa"/>
          </w:tcPr>
          <w:p w14:paraId="31CD7EFE" w14:textId="77777777" w:rsidR="008969FD" w:rsidRDefault="00AF3A37">
            <w:pPr>
              <w:spacing w:line="259" w:lineRule="auto"/>
              <w:ind w:left="0"/>
              <w:jc w:val="left"/>
            </w:pPr>
            <w:r>
              <w:t>Gender Specialist</w:t>
            </w:r>
          </w:p>
        </w:tc>
        <w:tc>
          <w:tcPr>
            <w:tcW w:w="2710" w:type="dxa"/>
          </w:tcPr>
          <w:p w14:paraId="31CD7EFF" w14:textId="77777777" w:rsidR="008969FD" w:rsidRDefault="00AF3A37">
            <w:pPr>
              <w:spacing w:line="259" w:lineRule="auto"/>
              <w:ind w:left="0"/>
              <w:jc w:val="left"/>
            </w:pPr>
            <w:r>
              <w:t>Nathalie Simoneau</w:t>
            </w:r>
          </w:p>
        </w:tc>
        <w:tc>
          <w:tcPr>
            <w:tcW w:w="4200" w:type="dxa"/>
          </w:tcPr>
          <w:p w14:paraId="31CD7F00" w14:textId="77777777" w:rsidR="008969FD" w:rsidRDefault="00AF3A37">
            <w:pPr>
              <w:spacing w:line="259" w:lineRule="auto"/>
              <w:ind w:left="0"/>
              <w:jc w:val="left"/>
            </w:pPr>
            <w:r>
              <w:t>Nathalie.Simoneau@wwfus.org</w:t>
            </w:r>
          </w:p>
        </w:tc>
      </w:tr>
      <w:tr w:rsidR="008969FD" w14:paraId="31CD7F05" w14:textId="77777777">
        <w:trPr>
          <w:trHeight w:val="272"/>
        </w:trPr>
        <w:tc>
          <w:tcPr>
            <w:tcW w:w="2710" w:type="dxa"/>
          </w:tcPr>
          <w:p w14:paraId="31CD7F02" w14:textId="77777777" w:rsidR="008969FD" w:rsidRDefault="00AF3A37">
            <w:pPr>
              <w:spacing w:line="259" w:lineRule="auto"/>
              <w:ind w:left="0"/>
              <w:jc w:val="left"/>
            </w:pPr>
            <w:r>
              <w:t>RBM Specialist</w:t>
            </w:r>
          </w:p>
        </w:tc>
        <w:tc>
          <w:tcPr>
            <w:tcW w:w="2710" w:type="dxa"/>
          </w:tcPr>
          <w:p w14:paraId="31CD7F03" w14:textId="77777777" w:rsidR="008969FD" w:rsidRDefault="00AF3A37">
            <w:pPr>
              <w:spacing w:line="259" w:lineRule="auto"/>
              <w:ind w:left="0"/>
              <w:jc w:val="left"/>
            </w:pPr>
            <w:r>
              <w:t>Amelia Kissick</w:t>
            </w:r>
          </w:p>
        </w:tc>
        <w:tc>
          <w:tcPr>
            <w:tcW w:w="4200" w:type="dxa"/>
          </w:tcPr>
          <w:p w14:paraId="31CD7F04" w14:textId="77777777" w:rsidR="008969FD" w:rsidRDefault="00AF3A37">
            <w:pPr>
              <w:spacing w:line="259" w:lineRule="auto"/>
              <w:ind w:left="0"/>
              <w:jc w:val="left"/>
            </w:pPr>
            <w:r>
              <w:t>Amelia.kissick@wwfus.org</w:t>
            </w:r>
          </w:p>
        </w:tc>
      </w:tr>
      <w:tr w:rsidR="008969FD" w14:paraId="31CD7F09" w14:textId="77777777">
        <w:trPr>
          <w:trHeight w:val="272"/>
        </w:trPr>
        <w:tc>
          <w:tcPr>
            <w:tcW w:w="2710" w:type="dxa"/>
          </w:tcPr>
          <w:p w14:paraId="31CD7F06" w14:textId="77777777" w:rsidR="008969FD" w:rsidRDefault="00AF3A37">
            <w:pPr>
              <w:spacing w:line="259" w:lineRule="auto"/>
              <w:ind w:left="0"/>
              <w:jc w:val="left"/>
            </w:pPr>
            <w:r>
              <w:t>Financial Manager</w:t>
            </w:r>
          </w:p>
        </w:tc>
        <w:tc>
          <w:tcPr>
            <w:tcW w:w="2710" w:type="dxa"/>
          </w:tcPr>
          <w:p w14:paraId="31CD7F07" w14:textId="77777777" w:rsidR="008969FD" w:rsidRDefault="00AF3A37">
            <w:pPr>
              <w:spacing w:line="259" w:lineRule="auto"/>
              <w:ind w:left="0"/>
              <w:jc w:val="left"/>
            </w:pPr>
            <w:r>
              <w:t>Joyce Miguel</w:t>
            </w:r>
          </w:p>
        </w:tc>
        <w:tc>
          <w:tcPr>
            <w:tcW w:w="4200" w:type="dxa"/>
          </w:tcPr>
          <w:p w14:paraId="31CD7F08" w14:textId="77777777" w:rsidR="008969FD" w:rsidRDefault="00AF3A37">
            <w:pPr>
              <w:spacing w:line="259" w:lineRule="auto"/>
              <w:ind w:left="0"/>
              <w:jc w:val="left"/>
            </w:pPr>
            <w:r>
              <w:t>Joyce.miguel@wwfperu.org</w:t>
            </w:r>
          </w:p>
        </w:tc>
      </w:tr>
    </w:tbl>
    <w:p w14:paraId="0D03CB05" w14:textId="77777777" w:rsidR="00D347AD" w:rsidRDefault="00D347AD">
      <w:pPr>
        <w:rPr>
          <w:b/>
        </w:rPr>
      </w:pPr>
    </w:p>
    <w:p w14:paraId="31CD7F0A" w14:textId="0FCED666" w:rsidR="008969FD" w:rsidRDefault="00AF3A37" w:rsidP="00D347AD">
      <w:pPr>
        <w:ind w:left="0"/>
        <w:rPr>
          <w:b/>
        </w:rPr>
      </w:pPr>
      <w:r>
        <w:rPr>
          <w:b/>
        </w:rPr>
        <w:t>PMU Contact information:</w:t>
      </w:r>
    </w:p>
    <w:p w14:paraId="31CD7F0B" w14:textId="77777777" w:rsidR="008969FD" w:rsidRDefault="008969FD">
      <w:pPr>
        <w:ind w:left="0"/>
        <w:rPr>
          <w:b/>
        </w:rPr>
      </w:pPr>
    </w:p>
    <w:tbl>
      <w:tblPr>
        <w:tblStyle w:val="a2"/>
        <w:tblW w:w="9361" w:type="dxa"/>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ayout w:type="fixed"/>
        <w:tblLook w:val="0400" w:firstRow="0" w:lastRow="0" w:firstColumn="0" w:lastColumn="0" w:noHBand="0" w:noVBand="1"/>
      </w:tblPr>
      <w:tblGrid>
        <w:gridCol w:w="3589"/>
        <w:gridCol w:w="1685"/>
        <w:gridCol w:w="4087"/>
      </w:tblGrid>
      <w:tr w:rsidR="008969FD" w14:paraId="31CD7F0F" w14:textId="77777777">
        <w:trPr>
          <w:trHeight w:val="270"/>
        </w:trPr>
        <w:tc>
          <w:tcPr>
            <w:tcW w:w="3589" w:type="dxa"/>
            <w:tcMar>
              <w:left w:w="105" w:type="dxa"/>
              <w:right w:w="105" w:type="dxa"/>
            </w:tcMar>
          </w:tcPr>
          <w:p w14:paraId="31CD7F0C" w14:textId="77777777" w:rsidR="008969FD" w:rsidRDefault="00AF3A37">
            <w:pPr>
              <w:ind w:left="0"/>
              <w:rPr>
                <w:rFonts w:ascii="Calibri" w:eastAsia="Calibri" w:hAnsi="Calibri" w:cs="Calibri"/>
                <w:color w:val="000000"/>
              </w:rPr>
            </w:pPr>
            <w:r>
              <w:rPr>
                <w:rFonts w:ascii="Calibri" w:eastAsia="Calibri" w:hAnsi="Calibri" w:cs="Calibri"/>
                <w:b/>
                <w:color w:val="000000"/>
              </w:rPr>
              <w:t>Project Position</w:t>
            </w:r>
          </w:p>
        </w:tc>
        <w:tc>
          <w:tcPr>
            <w:tcW w:w="1685" w:type="dxa"/>
            <w:tcMar>
              <w:left w:w="105" w:type="dxa"/>
              <w:right w:w="105" w:type="dxa"/>
            </w:tcMar>
          </w:tcPr>
          <w:p w14:paraId="31CD7F0D" w14:textId="77777777" w:rsidR="008969FD" w:rsidRDefault="00AF3A37">
            <w:pPr>
              <w:spacing w:line="259" w:lineRule="auto"/>
              <w:ind w:firstLine="360"/>
              <w:rPr>
                <w:rFonts w:ascii="Calibri" w:eastAsia="Calibri" w:hAnsi="Calibri" w:cs="Calibri"/>
                <w:b/>
                <w:color w:val="000000"/>
              </w:rPr>
            </w:pPr>
            <w:r>
              <w:rPr>
                <w:rFonts w:ascii="Calibri" w:eastAsia="Calibri" w:hAnsi="Calibri" w:cs="Calibri"/>
                <w:b/>
                <w:color w:val="000000"/>
              </w:rPr>
              <w:t>Name</w:t>
            </w:r>
          </w:p>
        </w:tc>
        <w:tc>
          <w:tcPr>
            <w:tcW w:w="4087" w:type="dxa"/>
            <w:tcMar>
              <w:left w:w="105" w:type="dxa"/>
              <w:right w:w="105" w:type="dxa"/>
            </w:tcMar>
          </w:tcPr>
          <w:p w14:paraId="31CD7F0E" w14:textId="77777777" w:rsidR="008969FD" w:rsidRDefault="00AF3A37">
            <w:pPr>
              <w:spacing w:line="259" w:lineRule="auto"/>
              <w:ind w:firstLine="360"/>
              <w:rPr>
                <w:rFonts w:ascii="Calibri" w:eastAsia="Calibri" w:hAnsi="Calibri" w:cs="Calibri"/>
                <w:color w:val="000000"/>
              </w:rPr>
            </w:pPr>
            <w:r>
              <w:rPr>
                <w:rFonts w:ascii="Calibri" w:eastAsia="Calibri" w:hAnsi="Calibri" w:cs="Calibri"/>
                <w:b/>
                <w:color w:val="000000"/>
              </w:rPr>
              <w:t>E-mail</w:t>
            </w:r>
          </w:p>
        </w:tc>
      </w:tr>
      <w:tr w:rsidR="008969FD" w14:paraId="31CD7F13" w14:textId="77777777">
        <w:trPr>
          <w:trHeight w:val="270"/>
        </w:trPr>
        <w:tc>
          <w:tcPr>
            <w:tcW w:w="3589" w:type="dxa"/>
            <w:tcMar>
              <w:left w:w="105" w:type="dxa"/>
              <w:right w:w="105" w:type="dxa"/>
            </w:tcMar>
          </w:tcPr>
          <w:p w14:paraId="31CD7F10" w14:textId="77777777" w:rsidR="008969FD" w:rsidRDefault="00AF3A37">
            <w:pPr>
              <w:ind w:left="0"/>
              <w:rPr>
                <w:rFonts w:ascii="Calibri" w:eastAsia="Calibri" w:hAnsi="Calibri" w:cs="Calibri"/>
                <w:color w:val="000000"/>
              </w:rPr>
            </w:pPr>
            <w:r>
              <w:rPr>
                <w:rFonts w:ascii="Calibri" w:eastAsia="Calibri" w:hAnsi="Calibri" w:cs="Calibri"/>
                <w:color w:val="000000"/>
              </w:rPr>
              <w:t xml:space="preserve">Project Director </w:t>
            </w:r>
          </w:p>
        </w:tc>
        <w:tc>
          <w:tcPr>
            <w:tcW w:w="1685" w:type="dxa"/>
            <w:tcMar>
              <w:left w:w="105" w:type="dxa"/>
              <w:right w:w="105" w:type="dxa"/>
            </w:tcMar>
          </w:tcPr>
          <w:p w14:paraId="31CD7F11" w14:textId="77777777" w:rsidR="008969FD" w:rsidRDefault="00AF3A37" w:rsidP="00D347AD">
            <w:pPr>
              <w:spacing w:line="259" w:lineRule="auto"/>
              <w:ind w:left="74" w:hanging="16"/>
              <w:rPr>
                <w:rFonts w:ascii="Calibri" w:eastAsia="Calibri" w:hAnsi="Calibri" w:cs="Calibri"/>
                <w:color w:val="000000"/>
              </w:rPr>
            </w:pPr>
            <w:proofErr w:type="spellStart"/>
            <w:r>
              <w:rPr>
                <w:rFonts w:ascii="Calibri" w:eastAsia="Calibri" w:hAnsi="Calibri" w:cs="Calibri"/>
                <w:color w:val="000000"/>
              </w:rPr>
              <w:t>Rossina</w:t>
            </w:r>
            <w:proofErr w:type="spellEnd"/>
            <w:r>
              <w:rPr>
                <w:rFonts w:ascii="Calibri" w:eastAsia="Calibri" w:hAnsi="Calibri" w:cs="Calibri"/>
                <w:color w:val="000000"/>
              </w:rPr>
              <w:t xml:space="preserve"> Manche</w:t>
            </w:r>
          </w:p>
        </w:tc>
        <w:tc>
          <w:tcPr>
            <w:tcW w:w="4087" w:type="dxa"/>
            <w:tcMar>
              <w:left w:w="105" w:type="dxa"/>
              <w:right w:w="105" w:type="dxa"/>
            </w:tcMar>
          </w:tcPr>
          <w:p w14:paraId="31CD7F12" w14:textId="77777777" w:rsidR="008969FD" w:rsidRDefault="001433F0">
            <w:pPr>
              <w:spacing w:line="259" w:lineRule="auto"/>
              <w:ind w:firstLine="360"/>
              <w:rPr>
                <w:rFonts w:ascii="Calibri" w:eastAsia="Calibri" w:hAnsi="Calibri" w:cs="Calibri"/>
                <w:color w:val="000000"/>
              </w:rPr>
            </w:pPr>
            <w:hyperlink r:id="rId9">
              <w:r w:rsidR="00AF3A37">
                <w:rPr>
                  <w:rFonts w:ascii="Calibri" w:eastAsia="Calibri" w:hAnsi="Calibri" w:cs="Calibri"/>
                  <w:color w:val="0563C1"/>
                  <w:u w:val="single"/>
                </w:rPr>
                <w:t>rmanche@sernanp.gob.pe</w:t>
              </w:r>
            </w:hyperlink>
            <w:r w:rsidR="00AF3A37">
              <w:rPr>
                <w:rFonts w:ascii="Calibri" w:eastAsia="Calibri" w:hAnsi="Calibri" w:cs="Calibri"/>
                <w:color w:val="000000"/>
              </w:rPr>
              <w:t xml:space="preserve"> </w:t>
            </w:r>
          </w:p>
        </w:tc>
      </w:tr>
      <w:tr w:rsidR="008969FD" w14:paraId="31CD7F17" w14:textId="77777777">
        <w:trPr>
          <w:trHeight w:val="270"/>
        </w:trPr>
        <w:tc>
          <w:tcPr>
            <w:tcW w:w="3589" w:type="dxa"/>
            <w:tcMar>
              <w:left w:w="105" w:type="dxa"/>
              <w:right w:w="105" w:type="dxa"/>
            </w:tcMar>
          </w:tcPr>
          <w:p w14:paraId="31CD7F14" w14:textId="77777777" w:rsidR="008969FD" w:rsidRDefault="00AF3A37">
            <w:pPr>
              <w:ind w:left="0"/>
              <w:rPr>
                <w:rFonts w:ascii="Calibri" w:eastAsia="Calibri" w:hAnsi="Calibri" w:cs="Calibri"/>
                <w:color w:val="000000"/>
              </w:rPr>
            </w:pPr>
            <w:r>
              <w:rPr>
                <w:rFonts w:ascii="Calibri" w:eastAsia="Calibri" w:hAnsi="Calibri" w:cs="Calibri"/>
                <w:color w:val="000000"/>
              </w:rPr>
              <w:t>Project Manager</w:t>
            </w:r>
          </w:p>
        </w:tc>
        <w:tc>
          <w:tcPr>
            <w:tcW w:w="1685" w:type="dxa"/>
            <w:tcMar>
              <w:left w:w="105" w:type="dxa"/>
              <w:right w:w="105" w:type="dxa"/>
            </w:tcMar>
          </w:tcPr>
          <w:p w14:paraId="31CD7F15"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Lorenzo Beck</w:t>
            </w:r>
          </w:p>
        </w:tc>
        <w:tc>
          <w:tcPr>
            <w:tcW w:w="4087" w:type="dxa"/>
            <w:tcMar>
              <w:left w:w="105" w:type="dxa"/>
              <w:right w:w="105" w:type="dxa"/>
            </w:tcMar>
          </w:tcPr>
          <w:p w14:paraId="31CD7F16" w14:textId="77777777" w:rsidR="008969FD" w:rsidRDefault="001433F0">
            <w:pPr>
              <w:spacing w:line="259" w:lineRule="auto"/>
              <w:ind w:firstLine="360"/>
              <w:rPr>
                <w:rFonts w:ascii="Calibri" w:eastAsia="Calibri" w:hAnsi="Calibri" w:cs="Calibri"/>
                <w:color w:val="000000"/>
              </w:rPr>
            </w:pPr>
            <w:hyperlink r:id="rId10">
              <w:r w:rsidR="00AF3A37">
                <w:rPr>
                  <w:rFonts w:ascii="Calibri" w:eastAsia="Calibri" w:hAnsi="Calibri" w:cs="Calibri"/>
                  <w:color w:val="0563C1"/>
                  <w:u w:val="single"/>
                </w:rPr>
                <w:t>lbeckgef6-pdp@sernanp.gob.pe</w:t>
              </w:r>
            </w:hyperlink>
            <w:r w:rsidR="00AF3A37">
              <w:rPr>
                <w:rFonts w:ascii="Calibri" w:eastAsia="Calibri" w:hAnsi="Calibri" w:cs="Calibri"/>
                <w:color w:val="000000"/>
              </w:rPr>
              <w:t xml:space="preserve"> </w:t>
            </w:r>
          </w:p>
        </w:tc>
      </w:tr>
      <w:tr w:rsidR="008969FD" w14:paraId="31CD7F1B" w14:textId="77777777">
        <w:trPr>
          <w:trHeight w:val="270"/>
        </w:trPr>
        <w:tc>
          <w:tcPr>
            <w:tcW w:w="3589" w:type="dxa"/>
            <w:tcMar>
              <w:left w:w="105" w:type="dxa"/>
              <w:right w:w="105" w:type="dxa"/>
            </w:tcMar>
          </w:tcPr>
          <w:p w14:paraId="31CD7F18" w14:textId="77777777" w:rsidR="008969FD" w:rsidRDefault="00AF3A37">
            <w:pPr>
              <w:ind w:left="0"/>
              <w:rPr>
                <w:rFonts w:ascii="Calibri" w:eastAsia="Calibri" w:hAnsi="Calibri" w:cs="Calibri"/>
                <w:color w:val="000000"/>
              </w:rPr>
            </w:pPr>
            <w:r>
              <w:rPr>
                <w:rFonts w:ascii="Calibri" w:eastAsia="Calibri" w:hAnsi="Calibri" w:cs="Calibri"/>
                <w:color w:val="000000"/>
              </w:rPr>
              <w:t>NPA Management Specialist</w:t>
            </w:r>
          </w:p>
        </w:tc>
        <w:tc>
          <w:tcPr>
            <w:tcW w:w="1685" w:type="dxa"/>
            <w:tcMar>
              <w:left w:w="105" w:type="dxa"/>
              <w:right w:w="105" w:type="dxa"/>
            </w:tcMar>
          </w:tcPr>
          <w:p w14:paraId="31CD7F19"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 xml:space="preserve">Zara Sánchez </w:t>
            </w:r>
          </w:p>
        </w:tc>
        <w:tc>
          <w:tcPr>
            <w:tcW w:w="4087" w:type="dxa"/>
            <w:tcMar>
              <w:left w:w="105" w:type="dxa"/>
              <w:right w:w="105" w:type="dxa"/>
            </w:tcMar>
          </w:tcPr>
          <w:p w14:paraId="31CD7F1A" w14:textId="77777777" w:rsidR="008969FD" w:rsidRDefault="001433F0">
            <w:pPr>
              <w:spacing w:line="259" w:lineRule="auto"/>
              <w:ind w:firstLine="360"/>
              <w:rPr>
                <w:rFonts w:ascii="Calibri" w:eastAsia="Calibri" w:hAnsi="Calibri" w:cs="Calibri"/>
                <w:color w:val="000000"/>
              </w:rPr>
            </w:pPr>
            <w:hyperlink r:id="rId11">
              <w:r w:rsidR="00AF3A37">
                <w:rPr>
                  <w:rFonts w:ascii="Calibri" w:eastAsia="Calibri" w:hAnsi="Calibri" w:cs="Calibri"/>
                  <w:color w:val="0563C1"/>
                  <w:u w:val="single"/>
                </w:rPr>
                <w:t>zsanchezgef6-pdp@sernanp.gob.pe</w:t>
              </w:r>
            </w:hyperlink>
            <w:r w:rsidR="00AF3A37">
              <w:rPr>
                <w:rFonts w:ascii="Calibri" w:eastAsia="Calibri" w:hAnsi="Calibri" w:cs="Calibri"/>
                <w:color w:val="000000"/>
              </w:rPr>
              <w:t xml:space="preserve"> </w:t>
            </w:r>
          </w:p>
        </w:tc>
      </w:tr>
      <w:tr w:rsidR="008969FD" w14:paraId="31CD7F1F" w14:textId="77777777">
        <w:trPr>
          <w:trHeight w:val="270"/>
        </w:trPr>
        <w:tc>
          <w:tcPr>
            <w:tcW w:w="3589" w:type="dxa"/>
            <w:tcMar>
              <w:left w:w="105" w:type="dxa"/>
              <w:right w:w="105" w:type="dxa"/>
            </w:tcMar>
          </w:tcPr>
          <w:p w14:paraId="31CD7F1C" w14:textId="77777777" w:rsidR="008969FD" w:rsidRDefault="00AF3A37">
            <w:pPr>
              <w:ind w:left="0"/>
              <w:jc w:val="left"/>
              <w:rPr>
                <w:rFonts w:ascii="Calibri" w:eastAsia="Calibri" w:hAnsi="Calibri" w:cs="Calibri"/>
                <w:color w:val="000000"/>
              </w:rPr>
            </w:pPr>
            <w:r>
              <w:rPr>
                <w:rFonts w:ascii="Calibri" w:eastAsia="Calibri" w:hAnsi="Calibri" w:cs="Calibri"/>
                <w:color w:val="000000"/>
              </w:rPr>
              <w:t>Safeguards Specialist</w:t>
            </w:r>
          </w:p>
        </w:tc>
        <w:tc>
          <w:tcPr>
            <w:tcW w:w="1685" w:type="dxa"/>
            <w:tcMar>
              <w:left w:w="105" w:type="dxa"/>
              <w:right w:w="105" w:type="dxa"/>
            </w:tcMar>
          </w:tcPr>
          <w:p w14:paraId="31CD7F1D"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Liz Clemente</w:t>
            </w:r>
          </w:p>
        </w:tc>
        <w:tc>
          <w:tcPr>
            <w:tcW w:w="4087" w:type="dxa"/>
            <w:tcMar>
              <w:left w:w="105" w:type="dxa"/>
              <w:right w:w="105" w:type="dxa"/>
            </w:tcMar>
          </w:tcPr>
          <w:p w14:paraId="31CD7F1E" w14:textId="77777777" w:rsidR="008969FD" w:rsidRDefault="001433F0">
            <w:pPr>
              <w:spacing w:line="259" w:lineRule="auto"/>
              <w:ind w:firstLine="360"/>
              <w:rPr>
                <w:rFonts w:ascii="Calibri" w:eastAsia="Calibri" w:hAnsi="Calibri" w:cs="Calibri"/>
                <w:color w:val="000000"/>
              </w:rPr>
            </w:pPr>
            <w:hyperlink r:id="rId12">
              <w:r w:rsidR="00AF3A37">
                <w:rPr>
                  <w:rFonts w:ascii="Calibri" w:eastAsia="Calibri" w:hAnsi="Calibri" w:cs="Calibri"/>
                  <w:color w:val="0563C1"/>
                  <w:u w:val="single"/>
                </w:rPr>
                <w:t>lclementegef6-pdp@sernanp.gob.pe</w:t>
              </w:r>
            </w:hyperlink>
            <w:r w:rsidR="00AF3A37">
              <w:rPr>
                <w:rFonts w:ascii="Calibri" w:eastAsia="Calibri" w:hAnsi="Calibri" w:cs="Calibri"/>
                <w:color w:val="000000"/>
              </w:rPr>
              <w:t xml:space="preserve"> </w:t>
            </w:r>
          </w:p>
        </w:tc>
      </w:tr>
      <w:tr w:rsidR="008969FD" w14:paraId="31CD7F23" w14:textId="77777777">
        <w:trPr>
          <w:trHeight w:val="270"/>
        </w:trPr>
        <w:tc>
          <w:tcPr>
            <w:tcW w:w="3589" w:type="dxa"/>
            <w:tcMar>
              <w:left w:w="105" w:type="dxa"/>
              <w:right w:w="105" w:type="dxa"/>
            </w:tcMar>
          </w:tcPr>
          <w:p w14:paraId="31CD7F20" w14:textId="77777777" w:rsidR="008969FD" w:rsidRDefault="00AF3A37">
            <w:pPr>
              <w:ind w:left="0"/>
              <w:jc w:val="left"/>
              <w:rPr>
                <w:rFonts w:ascii="Calibri" w:eastAsia="Calibri" w:hAnsi="Calibri" w:cs="Calibri"/>
                <w:color w:val="000000"/>
              </w:rPr>
            </w:pPr>
            <w:r>
              <w:rPr>
                <w:rFonts w:ascii="Calibri" w:eastAsia="Calibri" w:hAnsi="Calibri" w:cs="Calibri"/>
                <w:color w:val="000000"/>
              </w:rPr>
              <w:t>M&amp;E Specialist</w:t>
            </w:r>
          </w:p>
        </w:tc>
        <w:tc>
          <w:tcPr>
            <w:tcW w:w="1685" w:type="dxa"/>
            <w:tcMar>
              <w:left w:w="105" w:type="dxa"/>
              <w:right w:w="105" w:type="dxa"/>
            </w:tcMar>
          </w:tcPr>
          <w:p w14:paraId="31CD7F21"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Milagros Silva</w:t>
            </w:r>
          </w:p>
        </w:tc>
        <w:tc>
          <w:tcPr>
            <w:tcW w:w="4087" w:type="dxa"/>
            <w:tcMar>
              <w:left w:w="105" w:type="dxa"/>
              <w:right w:w="105" w:type="dxa"/>
            </w:tcMar>
          </w:tcPr>
          <w:p w14:paraId="31CD7F22" w14:textId="77777777" w:rsidR="008969FD" w:rsidRDefault="001433F0">
            <w:pPr>
              <w:spacing w:line="259" w:lineRule="auto"/>
              <w:ind w:firstLine="360"/>
              <w:rPr>
                <w:rFonts w:ascii="Calibri" w:eastAsia="Calibri" w:hAnsi="Calibri" w:cs="Calibri"/>
                <w:color w:val="000000"/>
              </w:rPr>
            </w:pPr>
            <w:hyperlink r:id="rId13">
              <w:r w:rsidR="00AF3A37">
                <w:rPr>
                  <w:rFonts w:ascii="Calibri" w:eastAsia="Calibri" w:hAnsi="Calibri" w:cs="Calibri"/>
                  <w:color w:val="0563C1"/>
                  <w:u w:val="single"/>
                </w:rPr>
                <w:t>msilvagef6-pdp@sernanp.gob.pe</w:t>
              </w:r>
            </w:hyperlink>
            <w:r w:rsidR="00AF3A37">
              <w:rPr>
                <w:rFonts w:ascii="Calibri" w:eastAsia="Calibri" w:hAnsi="Calibri" w:cs="Calibri"/>
                <w:color w:val="000000"/>
              </w:rPr>
              <w:t xml:space="preserve"> </w:t>
            </w:r>
          </w:p>
        </w:tc>
      </w:tr>
      <w:tr w:rsidR="008969FD" w14:paraId="31CD7F27" w14:textId="77777777">
        <w:trPr>
          <w:trHeight w:val="270"/>
        </w:trPr>
        <w:tc>
          <w:tcPr>
            <w:tcW w:w="3589" w:type="dxa"/>
            <w:tcMar>
              <w:left w:w="105" w:type="dxa"/>
              <w:right w:w="105" w:type="dxa"/>
            </w:tcMar>
          </w:tcPr>
          <w:p w14:paraId="31CD7F24" w14:textId="77777777" w:rsidR="008969FD" w:rsidRDefault="00AF3A37">
            <w:pPr>
              <w:ind w:left="0"/>
              <w:jc w:val="left"/>
              <w:rPr>
                <w:rFonts w:ascii="Calibri" w:eastAsia="Calibri" w:hAnsi="Calibri" w:cs="Calibri"/>
                <w:color w:val="000000"/>
              </w:rPr>
            </w:pPr>
            <w:r>
              <w:rPr>
                <w:rFonts w:ascii="Calibri" w:eastAsia="Calibri" w:hAnsi="Calibri" w:cs="Calibri"/>
                <w:color w:val="000000"/>
              </w:rPr>
              <w:t>Administrative assistant</w:t>
            </w:r>
          </w:p>
        </w:tc>
        <w:tc>
          <w:tcPr>
            <w:tcW w:w="1685" w:type="dxa"/>
            <w:tcMar>
              <w:left w:w="105" w:type="dxa"/>
              <w:right w:w="105" w:type="dxa"/>
            </w:tcMar>
          </w:tcPr>
          <w:p w14:paraId="31CD7F25"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 xml:space="preserve">Leyla </w:t>
            </w:r>
            <w:proofErr w:type="spellStart"/>
            <w:r>
              <w:rPr>
                <w:rFonts w:ascii="Calibri" w:eastAsia="Calibri" w:hAnsi="Calibri" w:cs="Calibri"/>
                <w:color w:val="000000"/>
              </w:rPr>
              <w:t>Arévalo</w:t>
            </w:r>
            <w:proofErr w:type="spellEnd"/>
          </w:p>
        </w:tc>
        <w:tc>
          <w:tcPr>
            <w:tcW w:w="4087" w:type="dxa"/>
            <w:tcMar>
              <w:left w:w="105" w:type="dxa"/>
              <w:right w:w="105" w:type="dxa"/>
            </w:tcMar>
          </w:tcPr>
          <w:p w14:paraId="31CD7F26" w14:textId="77777777" w:rsidR="008969FD" w:rsidRDefault="001433F0">
            <w:pPr>
              <w:spacing w:line="259" w:lineRule="auto"/>
              <w:ind w:firstLine="360"/>
              <w:rPr>
                <w:rFonts w:ascii="Calibri" w:eastAsia="Calibri" w:hAnsi="Calibri" w:cs="Calibri"/>
                <w:color w:val="000000"/>
              </w:rPr>
            </w:pPr>
            <w:hyperlink r:id="rId14">
              <w:r w:rsidR="00AF3A37">
                <w:rPr>
                  <w:rFonts w:ascii="Calibri" w:eastAsia="Calibri" w:hAnsi="Calibri" w:cs="Calibri"/>
                  <w:color w:val="0563C1"/>
                  <w:u w:val="single"/>
                </w:rPr>
                <w:t>larevalo@profonanpe.org.pe</w:t>
              </w:r>
            </w:hyperlink>
            <w:r w:rsidR="00AF3A37">
              <w:rPr>
                <w:rFonts w:ascii="Calibri" w:eastAsia="Calibri" w:hAnsi="Calibri" w:cs="Calibri"/>
                <w:color w:val="000000"/>
              </w:rPr>
              <w:t xml:space="preserve"> </w:t>
            </w:r>
          </w:p>
        </w:tc>
      </w:tr>
      <w:tr w:rsidR="008969FD" w14:paraId="31CD7F2B" w14:textId="77777777">
        <w:trPr>
          <w:trHeight w:val="270"/>
        </w:trPr>
        <w:tc>
          <w:tcPr>
            <w:tcW w:w="3589" w:type="dxa"/>
            <w:tcMar>
              <w:left w:w="105" w:type="dxa"/>
              <w:right w:w="105" w:type="dxa"/>
            </w:tcMar>
          </w:tcPr>
          <w:p w14:paraId="31CD7F28" w14:textId="77777777" w:rsidR="008969FD" w:rsidRDefault="00AF3A37">
            <w:pPr>
              <w:spacing w:line="259" w:lineRule="auto"/>
              <w:ind w:left="0"/>
              <w:rPr>
                <w:rFonts w:ascii="Calibri" w:eastAsia="Calibri" w:hAnsi="Calibri" w:cs="Calibri"/>
                <w:color w:val="000000"/>
              </w:rPr>
            </w:pPr>
            <w:r>
              <w:rPr>
                <w:rFonts w:ascii="Calibri" w:eastAsia="Calibri" w:hAnsi="Calibri" w:cs="Calibri"/>
                <w:color w:val="000000"/>
              </w:rPr>
              <w:t>Marketing specialist</w:t>
            </w:r>
          </w:p>
        </w:tc>
        <w:tc>
          <w:tcPr>
            <w:tcW w:w="1685" w:type="dxa"/>
            <w:tcMar>
              <w:left w:w="105" w:type="dxa"/>
              <w:right w:w="105" w:type="dxa"/>
            </w:tcMar>
          </w:tcPr>
          <w:p w14:paraId="31CD7F29"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Laura Morales</w:t>
            </w:r>
          </w:p>
        </w:tc>
        <w:tc>
          <w:tcPr>
            <w:tcW w:w="4087" w:type="dxa"/>
            <w:tcMar>
              <w:left w:w="105" w:type="dxa"/>
              <w:right w:w="105" w:type="dxa"/>
            </w:tcMar>
          </w:tcPr>
          <w:p w14:paraId="31CD7F2A" w14:textId="77777777" w:rsidR="008969FD" w:rsidRDefault="001433F0">
            <w:pPr>
              <w:spacing w:line="259" w:lineRule="auto"/>
              <w:ind w:firstLine="360"/>
              <w:rPr>
                <w:rFonts w:ascii="Calibri" w:eastAsia="Calibri" w:hAnsi="Calibri" w:cs="Calibri"/>
                <w:color w:val="000000"/>
              </w:rPr>
            </w:pPr>
            <w:hyperlink r:id="rId15">
              <w:r w:rsidR="00AF3A37">
                <w:rPr>
                  <w:rFonts w:ascii="Calibri" w:eastAsia="Calibri" w:hAnsi="Calibri" w:cs="Calibri"/>
                  <w:color w:val="0563C1"/>
                  <w:u w:val="single"/>
                </w:rPr>
                <w:t>lmoralesgef6-pdp@sernanp.gob.pe</w:t>
              </w:r>
            </w:hyperlink>
            <w:r w:rsidR="00AF3A37">
              <w:rPr>
                <w:rFonts w:ascii="Calibri" w:eastAsia="Calibri" w:hAnsi="Calibri" w:cs="Calibri"/>
                <w:color w:val="000000"/>
              </w:rPr>
              <w:t xml:space="preserve">  </w:t>
            </w:r>
          </w:p>
        </w:tc>
      </w:tr>
      <w:tr w:rsidR="008969FD" w14:paraId="31CD7F2F" w14:textId="77777777">
        <w:trPr>
          <w:trHeight w:val="270"/>
        </w:trPr>
        <w:tc>
          <w:tcPr>
            <w:tcW w:w="3589" w:type="dxa"/>
            <w:tcMar>
              <w:left w:w="105" w:type="dxa"/>
              <w:right w:w="105" w:type="dxa"/>
            </w:tcMar>
          </w:tcPr>
          <w:p w14:paraId="31CD7F2C" w14:textId="77777777" w:rsidR="008969FD" w:rsidRDefault="00AF3A37">
            <w:pPr>
              <w:ind w:left="0"/>
              <w:jc w:val="left"/>
              <w:rPr>
                <w:rFonts w:ascii="Calibri" w:eastAsia="Calibri" w:hAnsi="Calibri" w:cs="Calibri"/>
                <w:color w:val="000000"/>
              </w:rPr>
            </w:pPr>
            <w:r>
              <w:rPr>
                <w:rFonts w:ascii="Calibri" w:eastAsia="Calibri" w:hAnsi="Calibri" w:cs="Calibri"/>
                <w:color w:val="000000"/>
              </w:rPr>
              <w:t xml:space="preserve">Administration and Finance Director </w:t>
            </w:r>
            <w:proofErr w:type="spellStart"/>
            <w:r>
              <w:rPr>
                <w:rFonts w:ascii="Calibri" w:eastAsia="Calibri" w:hAnsi="Calibri" w:cs="Calibri"/>
                <w:color w:val="000000"/>
              </w:rPr>
              <w:t>Profonanpe</w:t>
            </w:r>
            <w:proofErr w:type="spellEnd"/>
          </w:p>
        </w:tc>
        <w:tc>
          <w:tcPr>
            <w:tcW w:w="1685" w:type="dxa"/>
            <w:tcMar>
              <w:left w:w="105" w:type="dxa"/>
              <w:right w:w="105" w:type="dxa"/>
            </w:tcMar>
          </w:tcPr>
          <w:p w14:paraId="31CD7F2D"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Christian Bueno</w:t>
            </w:r>
          </w:p>
        </w:tc>
        <w:tc>
          <w:tcPr>
            <w:tcW w:w="4087" w:type="dxa"/>
            <w:tcMar>
              <w:left w:w="105" w:type="dxa"/>
              <w:right w:w="105" w:type="dxa"/>
            </w:tcMar>
          </w:tcPr>
          <w:p w14:paraId="31CD7F2E" w14:textId="77777777" w:rsidR="008969FD" w:rsidRDefault="001433F0">
            <w:pPr>
              <w:spacing w:line="259" w:lineRule="auto"/>
              <w:ind w:firstLine="360"/>
              <w:rPr>
                <w:rFonts w:ascii="Calibri" w:eastAsia="Calibri" w:hAnsi="Calibri" w:cs="Calibri"/>
                <w:color w:val="000000"/>
              </w:rPr>
            </w:pPr>
            <w:hyperlink r:id="rId16">
              <w:r w:rsidR="00AF3A37">
                <w:rPr>
                  <w:rFonts w:ascii="Calibri" w:eastAsia="Calibri" w:hAnsi="Calibri" w:cs="Calibri"/>
                  <w:color w:val="0563C1"/>
                  <w:u w:val="single"/>
                </w:rPr>
                <w:t>cbueno@profonanpe.org.pe</w:t>
              </w:r>
            </w:hyperlink>
            <w:r w:rsidR="00AF3A37">
              <w:rPr>
                <w:rFonts w:ascii="Calibri" w:eastAsia="Calibri" w:hAnsi="Calibri" w:cs="Calibri"/>
                <w:color w:val="000000"/>
              </w:rPr>
              <w:t xml:space="preserve"> </w:t>
            </w:r>
          </w:p>
        </w:tc>
      </w:tr>
      <w:tr w:rsidR="008969FD" w14:paraId="31CD7F33" w14:textId="77777777">
        <w:trPr>
          <w:trHeight w:val="270"/>
        </w:trPr>
        <w:tc>
          <w:tcPr>
            <w:tcW w:w="3589" w:type="dxa"/>
            <w:tcMar>
              <w:left w:w="105" w:type="dxa"/>
              <w:right w:w="105" w:type="dxa"/>
            </w:tcMar>
          </w:tcPr>
          <w:p w14:paraId="31CD7F30" w14:textId="77777777" w:rsidR="008969FD" w:rsidRPr="00143AF4" w:rsidRDefault="00AF3A37">
            <w:pPr>
              <w:ind w:left="0"/>
              <w:jc w:val="left"/>
              <w:rPr>
                <w:rFonts w:ascii="Calibri" w:eastAsia="Calibri" w:hAnsi="Calibri" w:cs="Calibri"/>
                <w:color w:val="000000"/>
                <w:lang w:val="es-ES"/>
              </w:rPr>
            </w:pPr>
            <w:r w:rsidRPr="00143AF4">
              <w:rPr>
                <w:rFonts w:ascii="Calibri" w:eastAsia="Calibri" w:hAnsi="Calibri" w:cs="Calibri"/>
                <w:lang w:val="es-ES"/>
              </w:rPr>
              <w:t>Director de la Dirección de Desarrollo y Supervisión de PROFONANPE</w:t>
            </w:r>
          </w:p>
        </w:tc>
        <w:tc>
          <w:tcPr>
            <w:tcW w:w="1685" w:type="dxa"/>
            <w:tcMar>
              <w:left w:w="105" w:type="dxa"/>
              <w:right w:w="105" w:type="dxa"/>
            </w:tcMar>
          </w:tcPr>
          <w:p w14:paraId="31CD7F31" w14:textId="77777777" w:rsidR="008969FD" w:rsidRDefault="00AF3A37" w:rsidP="00D347AD">
            <w:pPr>
              <w:spacing w:line="259" w:lineRule="auto"/>
              <w:ind w:left="74"/>
              <w:rPr>
                <w:rFonts w:ascii="Calibri" w:eastAsia="Calibri" w:hAnsi="Calibri" w:cs="Calibri"/>
                <w:color w:val="000000"/>
              </w:rPr>
            </w:pPr>
            <w:r>
              <w:rPr>
                <w:rFonts w:ascii="Calibri" w:eastAsia="Calibri" w:hAnsi="Calibri" w:cs="Calibri"/>
                <w:color w:val="000000"/>
              </w:rPr>
              <w:t>Omar Corilloclla</w:t>
            </w:r>
          </w:p>
        </w:tc>
        <w:tc>
          <w:tcPr>
            <w:tcW w:w="4087" w:type="dxa"/>
            <w:tcMar>
              <w:left w:w="105" w:type="dxa"/>
              <w:right w:w="105" w:type="dxa"/>
            </w:tcMar>
          </w:tcPr>
          <w:p w14:paraId="31CD7F32" w14:textId="77777777" w:rsidR="008969FD" w:rsidRDefault="001433F0">
            <w:pPr>
              <w:spacing w:line="259" w:lineRule="auto"/>
              <w:ind w:firstLine="360"/>
              <w:rPr>
                <w:rFonts w:ascii="Calibri" w:eastAsia="Calibri" w:hAnsi="Calibri" w:cs="Calibri"/>
                <w:color w:val="000000"/>
              </w:rPr>
            </w:pPr>
            <w:hyperlink r:id="rId17">
              <w:r w:rsidR="00AF3A37">
                <w:rPr>
                  <w:rFonts w:ascii="Calibri" w:eastAsia="Calibri" w:hAnsi="Calibri" w:cs="Calibri"/>
                  <w:color w:val="0563C1"/>
                  <w:u w:val="single"/>
                </w:rPr>
                <w:t>ocorilloclla@profonanpe.org.pe</w:t>
              </w:r>
            </w:hyperlink>
          </w:p>
        </w:tc>
      </w:tr>
    </w:tbl>
    <w:p w14:paraId="31CD7F34" w14:textId="77777777" w:rsidR="008969FD" w:rsidRDefault="008969FD">
      <w:pPr>
        <w:ind w:left="0"/>
        <w:rPr>
          <w:b/>
        </w:rPr>
      </w:pPr>
    </w:p>
    <w:p w14:paraId="31CD7F35" w14:textId="77777777" w:rsidR="008969FD" w:rsidRDefault="008969FD">
      <w:pPr>
        <w:ind w:left="0"/>
        <w:rPr>
          <w:b/>
        </w:rPr>
      </w:pPr>
    </w:p>
    <w:p w14:paraId="01ADF390" w14:textId="77777777" w:rsidR="00DB4FF6" w:rsidRDefault="00DB4FF6">
      <w:pPr>
        <w:ind w:left="0"/>
        <w:rPr>
          <w:b/>
        </w:rPr>
      </w:pPr>
    </w:p>
    <w:p w14:paraId="18E16486" w14:textId="77777777" w:rsidR="00DB4FF6" w:rsidRDefault="00DB4FF6">
      <w:pPr>
        <w:ind w:left="0"/>
        <w:rPr>
          <w:b/>
        </w:rPr>
      </w:pPr>
    </w:p>
    <w:p w14:paraId="62539F40" w14:textId="77777777" w:rsidR="00DB4FF6" w:rsidRDefault="00DB4FF6">
      <w:pPr>
        <w:ind w:left="0"/>
        <w:rPr>
          <w:b/>
        </w:rPr>
      </w:pPr>
    </w:p>
    <w:p w14:paraId="58CA2F56" w14:textId="77777777" w:rsidR="00DB4FF6" w:rsidRDefault="00DB4FF6">
      <w:pPr>
        <w:ind w:left="0"/>
        <w:rPr>
          <w:b/>
        </w:rPr>
      </w:pPr>
    </w:p>
    <w:p w14:paraId="50EC92AE" w14:textId="77777777" w:rsidR="00DB4FF6" w:rsidRDefault="00DB4FF6">
      <w:pPr>
        <w:ind w:left="0"/>
        <w:rPr>
          <w:b/>
        </w:rPr>
      </w:pPr>
    </w:p>
    <w:p w14:paraId="6173222A" w14:textId="77777777" w:rsidR="00DB4FF6" w:rsidRDefault="00DB4FF6">
      <w:pPr>
        <w:ind w:left="0"/>
        <w:rPr>
          <w:b/>
        </w:rPr>
      </w:pPr>
    </w:p>
    <w:p w14:paraId="2E1904AE" w14:textId="77777777" w:rsidR="00DB4FF6" w:rsidRDefault="00DB4FF6">
      <w:pPr>
        <w:ind w:left="0"/>
        <w:rPr>
          <w:b/>
        </w:rPr>
      </w:pPr>
    </w:p>
    <w:p w14:paraId="645248E5" w14:textId="77777777" w:rsidR="00DB4FF6" w:rsidRDefault="00DB4FF6">
      <w:pPr>
        <w:ind w:left="0"/>
        <w:rPr>
          <w:b/>
        </w:rPr>
      </w:pPr>
    </w:p>
    <w:p w14:paraId="38971D18" w14:textId="77777777" w:rsidR="00DB4FF6" w:rsidRDefault="00DB4FF6">
      <w:pPr>
        <w:ind w:left="0"/>
        <w:rPr>
          <w:b/>
        </w:rPr>
      </w:pPr>
    </w:p>
    <w:p w14:paraId="02D73178" w14:textId="77777777" w:rsidR="00DB4FF6" w:rsidRDefault="00DB4FF6">
      <w:pPr>
        <w:ind w:left="0"/>
        <w:rPr>
          <w:b/>
        </w:rPr>
      </w:pPr>
    </w:p>
    <w:p w14:paraId="2E56F8F0" w14:textId="77777777" w:rsidR="00DB4FF6" w:rsidRDefault="00DB4FF6">
      <w:pPr>
        <w:ind w:left="0"/>
        <w:rPr>
          <w:b/>
        </w:rPr>
      </w:pPr>
    </w:p>
    <w:p w14:paraId="55E394BF" w14:textId="77777777" w:rsidR="00DB4FF6" w:rsidRDefault="00DB4FF6">
      <w:pPr>
        <w:ind w:left="0"/>
        <w:rPr>
          <w:b/>
        </w:rPr>
      </w:pPr>
    </w:p>
    <w:p w14:paraId="01D04315" w14:textId="77777777" w:rsidR="00DB4FF6" w:rsidRDefault="00DB4FF6">
      <w:pPr>
        <w:ind w:left="0"/>
        <w:rPr>
          <w:b/>
        </w:rPr>
      </w:pPr>
    </w:p>
    <w:p w14:paraId="73D0BB51" w14:textId="77777777" w:rsidR="00DB4FF6" w:rsidRDefault="00DB4FF6">
      <w:pPr>
        <w:ind w:left="0"/>
        <w:rPr>
          <w:b/>
        </w:rPr>
      </w:pPr>
    </w:p>
    <w:p w14:paraId="3CE336CE" w14:textId="77777777" w:rsidR="00DB4FF6" w:rsidRDefault="00DB4FF6">
      <w:pPr>
        <w:ind w:left="0"/>
        <w:rPr>
          <w:b/>
        </w:rPr>
      </w:pPr>
    </w:p>
    <w:p w14:paraId="4CA4F327" w14:textId="77777777" w:rsidR="00DB4FF6" w:rsidRDefault="00DB4FF6">
      <w:pPr>
        <w:ind w:left="0"/>
        <w:rPr>
          <w:b/>
        </w:rPr>
      </w:pPr>
    </w:p>
    <w:p w14:paraId="77F7215D" w14:textId="77777777" w:rsidR="00DB4FF6" w:rsidRDefault="00DB4FF6">
      <w:pPr>
        <w:ind w:left="0"/>
        <w:rPr>
          <w:b/>
        </w:rPr>
      </w:pPr>
    </w:p>
    <w:p w14:paraId="3485928F" w14:textId="77777777" w:rsidR="00DB4FF6" w:rsidRDefault="00DB4FF6">
      <w:pPr>
        <w:ind w:left="0"/>
        <w:rPr>
          <w:b/>
        </w:rPr>
      </w:pPr>
    </w:p>
    <w:p w14:paraId="5206C442" w14:textId="77777777" w:rsidR="00DB4FF6" w:rsidRDefault="00DB4FF6">
      <w:pPr>
        <w:ind w:left="0"/>
        <w:rPr>
          <w:b/>
        </w:rPr>
      </w:pPr>
    </w:p>
    <w:p w14:paraId="72FCB90F" w14:textId="77777777" w:rsidR="00DB4FF6" w:rsidRDefault="00DB4FF6">
      <w:pPr>
        <w:ind w:left="0"/>
        <w:rPr>
          <w:b/>
        </w:rPr>
      </w:pPr>
    </w:p>
    <w:p w14:paraId="12C1EDD2" w14:textId="77777777" w:rsidR="00DB4FF6" w:rsidRDefault="00DB4FF6">
      <w:pPr>
        <w:ind w:left="0"/>
        <w:rPr>
          <w:b/>
        </w:rPr>
      </w:pPr>
    </w:p>
    <w:p w14:paraId="31CD7F36" w14:textId="77777777" w:rsidR="008969FD" w:rsidRDefault="008969FD">
      <w:pPr>
        <w:ind w:left="0"/>
        <w:rPr>
          <w:b/>
        </w:rPr>
      </w:pPr>
    </w:p>
    <w:p w14:paraId="31CD7F37" w14:textId="77777777" w:rsidR="008969FD" w:rsidRDefault="00AF3A37">
      <w:pPr>
        <w:pStyle w:val="Heading3"/>
        <w:numPr>
          <w:ilvl w:val="0"/>
          <w:numId w:val="1"/>
        </w:numPr>
        <w:rPr>
          <w:sz w:val="22"/>
          <w:szCs w:val="22"/>
        </w:rPr>
      </w:pPr>
      <w:r>
        <w:rPr>
          <w:sz w:val="22"/>
          <w:szCs w:val="22"/>
        </w:rPr>
        <w:lastRenderedPageBreak/>
        <w:t>Ratings</w:t>
      </w:r>
    </w:p>
    <w:p w14:paraId="31CD7F38" w14:textId="77777777" w:rsidR="008969FD" w:rsidRDefault="00AF3A37">
      <w:pPr>
        <w:ind w:left="0"/>
        <w:rPr>
          <w:sz w:val="20"/>
          <w:szCs w:val="20"/>
        </w:rPr>
      </w:pPr>
      <w:r>
        <w:rPr>
          <w:sz w:val="20"/>
          <w:szCs w:val="20"/>
          <w:highlight w:val="lightGray"/>
        </w:rPr>
        <w:t xml:space="preserve">Fill in all ratings based on the Rating Scale provided in Annex I. </w:t>
      </w:r>
    </w:p>
    <w:p w14:paraId="31CD7F39" w14:textId="77777777" w:rsidR="008969FD" w:rsidRDefault="008969FD">
      <w:pPr>
        <w:ind w:left="0"/>
      </w:pPr>
    </w:p>
    <w:tbl>
      <w:tblPr>
        <w:tblStyle w:val="a3"/>
        <w:tblW w:w="7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0"/>
        <w:gridCol w:w="810"/>
        <w:gridCol w:w="805"/>
        <w:gridCol w:w="900"/>
        <w:gridCol w:w="900"/>
        <w:gridCol w:w="900"/>
      </w:tblGrid>
      <w:tr w:rsidR="008969FD" w14:paraId="31CD7F43" w14:textId="77777777">
        <w:trPr>
          <w:trHeight w:val="300"/>
        </w:trPr>
        <w:tc>
          <w:tcPr>
            <w:tcW w:w="2700" w:type="dxa"/>
          </w:tcPr>
          <w:p w14:paraId="31CD7F3A" w14:textId="77777777" w:rsidR="008969FD" w:rsidRDefault="008969FD">
            <w:pPr>
              <w:ind w:left="0"/>
              <w:rPr>
                <w:rFonts w:ascii="Calibri" w:eastAsia="Calibri" w:hAnsi="Calibri" w:cs="Calibri"/>
              </w:rPr>
            </w:pPr>
          </w:p>
        </w:tc>
        <w:tc>
          <w:tcPr>
            <w:tcW w:w="810" w:type="dxa"/>
          </w:tcPr>
          <w:p w14:paraId="31CD7F3B" w14:textId="77777777" w:rsidR="008969FD" w:rsidRDefault="00AF3A37">
            <w:pPr>
              <w:ind w:left="0"/>
              <w:rPr>
                <w:rFonts w:ascii="Calibri" w:eastAsia="Calibri" w:hAnsi="Calibri" w:cs="Calibri"/>
                <w:b/>
              </w:rPr>
            </w:pPr>
            <w:r>
              <w:rPr>
                <w:rFonts w:ascii="Calibri" w:eastAsia="Calibri" w:hAnsi="Calibri" w:cs="Calibri"/>
                <w:b/>
              </w:rPr>
              <w:t>Year 1</w:t>
            </w:r>
          </w:p>
          <w:p w14:paraId="31CD7F3C" w14:textId="77777777" w:rsidR="008969FD" w:rsidRDefault="00AF3A37">
            <w:pPr>
              <w:ind w:left="0"/>
              <w:rPr>
                <w:rFonts w:ascii="Calibri" w:eastAsia="Calibri" w:hAnsi="Calibri" w:cs="Calibri"/>
                <w:b/>
              </w:rPr>
            </w:pPr>
            <w:r>
              <w:rPr>
                <w:rFonts w:ascii="Calibri" w:eastAsia="Calibri" w:hAnsi="Calibri" w:cs="Calibri"/>
                <w:b/>
              </w:rPr>
              <w:t>(2019)</w:t>
            </w:r>
          </w:p>
        </w:tc>
        <w:tc>
          <w:tcPr>
            <w:tcW w:w="805" w:type="dxa"/>
          </w:tcPr>
          <w:p w14:paraId="31CD7F3D" w14:textId="77777777" w:rsidR="008969FD" w:rsidRDefault="00AF3A37">
            <w:pPr>
              <w:ind w:left="0"/>
              <w:rPr>
                <w:rFonts w:ascii="Calibri" w:eastAsia="Calibri" w:hAnsi="Calibri" w:cs="Calibri"/>
                <w:b/>
              </w:rPr>
            </w:pPr>
            <w:r>
              <w:rPr>
                <w:rFonts w:ascii="Calibri" w:eastAsia="Calibri" w:hAnsi="Calibri" w:cs="Calibri"/>
                <w:b/>
              </w:rPr>
              <w:t>Year 2</w:t>
            </w:r>
          </w:p>
          <w:p w14:paraId="31CD7F3E" w14:textId="77777777" w:rsidR="008969FD" w:rsidRDefault="00AF3A37">
            <w:pPr>
              <w:ind w:left="0"/>
              <w:rPr>
                <w:rFonts w:ascii="Calibri" w:eastAsia="Calibri" w:hAnsi="Calibri" w:cs="Calibri"/>
                <w:b/>
              </w:rPr>
            </w:pPr>
            <w:r>
              <w:rPr>
                <w:rFonts w:ascii="Calibri" w:eastAsia="Calibri" w:hAnsi="Calibri" w:cs="Calibri"/>
                <w:b/>
              </w:rPr>
              <w:t>(2020)</w:t>
            </w:r>
          </w:p>
        </w:tc>
        <w:tc>
          <w:tcPr>
            <w:tcW w:w="900" w:type="dxa"/>
          </w:tcPr>
          <w:p w14:paraId="31CD7F3F" w14:textId="77777777" w:rsidR="008969FD" w:rsidRDefault="00AF3A37">
            <w:pPr>
              <w:ind w:left="0"/>
              <w:rPr>
                <w:rFonts w:ascii="Calibri" w:eastAsia="Calibri" w:hAnsi="Calibri" w:cs="Calibri"/>
                <w:b/>
              </w:rPr>
            </w:pPr>
            <w:r>
              <w:rPr>
                <w:rFonts w:ascii="Calibri" w:eastAsia="Calibri" w:hAnsi="Calibri" w:cs="Calibri"/>
                <w:b/>
              </w:rPr>
              <w:t>Year 3</w:t>
            </w:r>
          </w:p>
          <w:p w14:paraId="31CD7F40" w14:textId="77777777" w:rsidR="008969FD" w:rsidRDefault="00AF3A37">
            <w:pPr>
              <w:ind w:left="0"/>
              <w:rPr>
                <w:rFonts w:ascii="Calibri" w:eastAsia="Calibri" w:hAnsi="Calibri" w:cs="Calibri"/>
                <w:b/>
              </w:rPr>
            </w:pPr>
            <w:r>
              <w:rPr>
                <w:rFonts w:ascii="Calibri" w:eastAsia="Calibri" w:hAnsi="Calibri" w:cs="Calibri"/>
                <w:b/>
              </w:rPr>
              <w:t>(2021)</w:t>
            </w:r>
          </w:p>
        </w:tc>
        <w:tc>
          <w:tcPr>
            <w:tcW w:w="900" w:type="dxa"/>
          </w:tcPr>
          <w:p w14:paraId="31CD7F41" w14:textId="77777777" w:rsidR="008969FD" w:rsidRDefault="00AF3A37">
            <w:pPr>
              <w:ind w:left="0"/>
              <w:rPr>
                <w:rFonts w:ascii="Calibri" w:eastAsia="Calibri" w:hAnsi="Calibri" w:cs="Calibri"/>
                <w:b/>
              </w:rPr>
            </w:pPr>
            <w:r>
              <w:rPr>
                <w:rFonts w:ascii="Calibri" w:eastAsia="Calibri" w:hAnsi="Calibri" w:cs="Calibri"/>
                <w:b/>
              </w:rPr>
              <w:t>Year 4 (2022)</w:t>
            </w:r>
          </w:p>
        </w:tc>
        <w:tc>
          <w:tcPr>
            <w:tcW w:w="900" w:type="dxa"/>
          </w:tcPr>
          <w:p w14:paraId="31CD7F42" w14:textId="77777777" w:rsidR="008969FD" w:rsidRDefault="00AF3A37">
            <w:pPr>
              <w:ind w:left="0"/>
              <w:rPr>
                <w:rFonts w:ascii="Calibri" w:eastAsia="Calibri" w:hAnsi="Calibri" w:cs="Calibri"/>
                <w:b/>
              </w:rPr>
            </w:pPr>
            <w:r>
              <w:rPr>
                <w:rFonts w:ascii="Calibri" w:eastAsia="Calibri" w:hAnsi="Calibri" w:cs="Calibri"/>
                <w:b/>
              </w:rPr>
              <w:t>Year 5</w:t>
            </w:r>
          </w:p>
        </w:tc>
      </w:tr>
      <w:tr w:rsidR="008969FD" w14:paraId="31CD7F4A" w14:textId="77777777">
        <w:trPr>
          <w:trHeight w:val="300"/>
        </w:trPr>
        <w:tc>
          <w:tcPr>
            <w:tcW w:w="2700" w:type="dxa"/>
          </w:tcPr>
          <w:p w14:paraId="31CD7F44" w14:textId="77777777" w:rsidR="008969FD" w:rsidRDefault="00AF3A37">
            <w:pPr>
              <w:ind w:left="0"/>
              <w:rPr>
                <w:rFonts w:ascii="Calibri" w:eastAsia="Calibri" w:hAnsi="Calibri" w:cs="Calibri"/>
                <w:b/>
              </w:rPr>
            </w:pPr>
            <w:r>
              <w:rPr>
                <w:rFonts w:ascii="Calibri" w:eastAsia="Calibri" w:hAnsi="Calibri" w:cs="Calibri"/>
                <w:b/>
              </w:rPr>
              <w:t>Development Objective (DO)</w:t>
            </w:r>
          </w:p>
        </w:tc>
        <w:tc>
          <w:tcPr>
            <w:tcW w:w="810" w:type="dxa"/>
          </w:tcPr>
          <w:p w14:paraId="31CD7F45"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805" w:type="dxa"/>
          </w:tcPr>
          <w:p w14:paraId="31CD7F46"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900" w:type="dxa"/>
          </w:tcPr>
          <w:p w14:paraId="31CD7F47" w14:textId="77777777" w:rsidR="008969FD" w:rsidRDefault="00AF3A37">
            <w:pPr>
              <w:ind w:left="0"/>
              <w:rPr>
                <w:rFonts w:ascii="Calibri" w:eastAsia="Calibri" w:hAnsi="Calibri" w:cs="Calibri"/>
                <w:color w:val="000000"/>
              </w:rPr>
            </w:pPr>
            <w:r>
              <w:rPr>
                <w:rFonts w:ascii="Calibri" w:eastAsia="Calibri" w:hAnsi="Calibri" w:cs="Calibri"/>
                <w:color w:val="000000"/>
              </w:rPr>
              <w:t>MU</w:t>
            </w:r>
          </w:p>
        </w:tc>
        <w:tc>
          <w:tcPr>
            <w:tcW w:w="900" w:type="dxa"/>
          </w:tcPr>
          <w:p w14:paraId="31CD7F48"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900" w:type="dxa"/>
          </w:tcPr>
          <w:p w14:paraId="31CD7F49" w14:textId="77777777" w:rsidR="008969FD" w:rsidRDefault="008969FD">
            <w:pPr>
              <w:ind w:left="0"/>
            </w:pPr>
          </w:p>
        </w:tc>
      </w:tr>
      <w:tr w:rsidR="008969FD" w14:paraId="31CD7F51" w14:textId="77777777">
        <w:trPr>
          <w:trHeight w:val="300"/>
        </w:trPr>
        <w:tc>
          <w:tcPr>
            <w:tcW w:w="2700" w:type="dxa"/>
          </w:tcPr>
          <w:p w14:paraId="31CD7F4B" w14:textId="77777777" w:rsidR="008969FD" w:rsidRDefault="00AF3A37">
            <w:pPr>
              <w:ind w:left="0"/>
              <w:rPr>
                <w:rFonts w:ascii="Calibri" w:eastAsia="Calibri" w:hAnsi="Calibri" w:cs="Calibri"/>
                <w:b/>
              </w:rPr>
            </w:pPr>
            <w:r>
              <w:rPr>
                <w:rFonts w:ascii="Calibri" w:eastAsia="Calibri" w:hAnsi="Calibri" w:cs="Calibri"/>
                <w:b/>
              </w:rPr>
              <w:t>Implementation Progress</w:t>
            </w:r>
          </w:p>
        </w:tc>
        <w:tc>
          <w:tcPr>
            <w:tcW w:w="810" w:type="dxa"/>
          </w:tcPr>
          <w:p w14:paraId="31CD7F4C" w14:textId="77777777" w:rsidR="008969FD" w:rsidRDefault="00AF3A37">
            <w:pPr>
              <w:ind w:left="0"/>
              <w:rPr>
                <w:rFonts w:ascii="Calibri" w:eastAsia="Calibri" w:hAnsi="Calibri" w:cs="Calibri"/>
                <w:color w:val="000000"/>
              </w:rPr>
            </w:pPr>
            <w:r>
              <w:rPr>
                <w:rFonts w:ascii="Calibri" w:eastAsia="Calibri" w:hAnsi="Calibri" w:cs="Calibri"/>
                <w:color w:val="000000"/>
              </w:rPr>
              <w:t>HS</w:t>
            </w:r>
          </w:p>
        </w:tc>
        <w:tc>
          <w:tcPr>
            <w:tcW w:w="805" w:type="dxa"/>
          </w:tcPr>
          <w:p w14:paraId="31CD7F4D"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900" w:type="dxa"/>
          </w:tcPr>
          <w:p w14:paraId="31CD7F4E"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900" w:type="dxa"/>
          </w:tcPr>
          <w:p w14:paraId="31CD7F4F" w14:textId="77777777" w:rsidR="008969FD" w:rsidRDefault="00AF3A37">
            <w:pPr>
              <w:ind w:left="0"/>
              <w:rPr>
                <w:rFonts w:ascii="Calibri" w:eastAsia="Calibri" w:hAnsi="Calibri" w:cs="Calibri"/>
                <w:color w:val="000000"/>
              </w:rPr>
            </w:pPr>
            <w:r>
              <w:rPr>
                <w:rFonts w:ascii="Calibri" w:eastAsia="Calibri" w:hAnsi="Calibri" w:cs="Calibri"/>
                <w:color w:val="000000"/>
              </w:rPr>
              <w:t>S</w:t>
            </w:r>
          </w:p>
        </w:tc>
        <w:tc>
          <w:tcPr>
            <w:tcW w:w="900" w:type="dxa"/>
          </w:tcPr>
          <w:p w14:paraId="31CD7F50" w14:textId="77777777" w:rsidR="008969FD" w:rsidRDefault="008969FD">
            <w:pPr>
              <w:ind w:left="0"/>
            </w:pPr>
          </w:p>
        </w:tc>
      </w:tr>
      <w:tr w:rsidR="008969FD" w14:paraId="31CD7F58" w14:textId="77777777">
        <w:trPr>
          <w:trHeight w:val="300"/>
        </w:trPr>
        <w:tc>
          <w:tcPr>
            <w:tcW w:w="2700" w:type="dxa"/>
          </w:tcPr>
          <w:p w14:paraId="31CD7F52" w14:textId="77777777" w:rsidR="008969FD" w:rsidRDefault="00AF3A37">
            <w:pPr>
              <w:ind w:left="0"/>
              <w:rPr>
                <w:rFonts w:ascii="Calibri" w:eastAsia="Calibri" w:hAnsi="Calibri" w:cs="Calibri"/>
                <w:b/>
              </w:rPr>
            </w:pPr>
            <w:r>
              <w:rPr>
                <w:rFonts w:ascii="Calibri" w:eastAsia="Calibri" w:hAnsi="Calibri" w:cs="Calibri"/>
                <w:b/>
              </w:rPr>
              <w:t>Risk</w:t>
            </w:r>
          </w:p>
        </w:tc>
        <w:tc>
          <w:tcPr>
            <w:tcW w:w="810" w:type="dxa"/>
          </w:tcPr>
          <w:p w14:paraId="31CD7F53" w14:textId="77777777" w:rsidR="008969FD" w:rsidRDefault="00AF3A37">
            <w:pPr>
              <w:ind w:left="0"/>
              <w:rPr>
                <w:rFonts w:ascii="Calibri" w:eastAsia="Calibri" w:hAnsi="Calibri" w:cs="Calibri"/>
                <w:color w:val="000000"/>
              </w:rPr>
            </w:pPr>
            <w:r>
              <w:rPr>
                <w:rFonts w:ascii="Calibri" w:eastAsia="Calibri" w:hAnsi="Calibri" w:cs="Calibri"/>
                <w:color w:val="000000"/>
              </w:rPr>
              <w:t>L</w:t>
            </w:r>
          </w:p>
        </w:tc>
        <w:tc>
          <w:tcPr>
            <w:tcW w:w="805" w:type="dxa"/>
          </w:tcPr>
          <w:p w14:paraId="31CD7F54" w14:textId="77777777" w:rsidR="008969FD" w:rsidRDefault="00AF3A37">
            <w:pPr>
              <w:ind w:left="0"/>
              <w:rPr>
                <w:rFonts w:ascii="Calibri" w:eastAsia="Calibri" w:hAnsi="Calibri" w:cs="Calibri"/>
                <w:color w:val="000000"/>
              </w:rPr>
            </w:pPr>
            <w:r>
              <w:rPr>
                <w:rFonts w:ascii="Calibri" w:eastAsia="Calibri" w:hAnsi="Calibri" w:cs="Calibri"/>
                <w:color w:val="000000"/>
              </w:rPr>
              <w:t>M</w:t>
            </w:r>
          </w:p>
        </w:tc>
        <w:tc>
          <w:tcPr>
            <w:tcW w:w="900" w:type="dxa"/>
          </w:tcPr>
          <w:p w14:paraId="31CD7F55" w14:textId="77777777" w:rsidR="008969FD" w:rsidRDefault="00AF3A37">
            <w:pPr>
              <w:ind w:left="0"/>
              <w:rPr>
                <w:rFonts w:ascii="Calibri" w:eastAsia="Calibri" w:hAnsi="Calibri" w:cs="Calibri"/>
                <w:color w:val="000000"/>
              </w:rPr>
            </w:pPr>
            <w:r>
              <w:rPr>
                <w:rFonts w:ascii="Calibri" w:eastAsia="Calibri" w:hAnsi="Calibri" w:cs="Calibri"/>
                <w:color w:val="000000"/>
              </w:rPr>
              <w:t>M</w:t>
            </w:r>
          </w:p>
        </w:tc>
        <w:tc>
          <w:tcPr>
            <w:tcW w:w="900" w:type="dxa"/>
          </w:tcPr>
          <w:p w14:paraId="31CD7F56" w14:textId="77777777" w:rsidR="008969FD" w:rsidRDefault="00AF3A37">
            <w:pPr>
              <w:ind w:left="0"/>
              <w:rPr>
                <w:rFonts w:ascii="Calibri" w:eastAsia="Calibri" w:hAnsi="Calibri" w:cs="Calibri"/>
                <w:color w:val="000000"/>
              </w:rPr>
            </w:pPr>
            <w:r>
              <w:rPr>
                <w:rFonts w:ascii="Calibri" w:eastAsia="Calibri" w:hAnsi="Calibri" w:cs="Calibri"/>
                <w:color w:val="000000"/>
              </w:rPr>
              <w:t>M</w:t>
            </w:r>
          </w:p>
        </w:tc>
        <w:tc>
          <w:tcPr>
            <w:tcW w:w="900" w:type="dxa"/>
          </w:tcPr>
          <w:p w14:paraId="31CD7F57" w14:textId="77777777" w:rsidR="008969FD" w:rsidRDefault="008969FD">
            <w:pPr>
              <w:ind w:left="0"/>
            </w:pPr>
          </w:p>
        </w:tc>
      </w:tr>
    </w:tbl>
    <w:p w14:paraId="31CD7F59" w14:textId="77777777" w:rsidR="008969FD" w:rsidRDefault="008969FD">
      <w:pPr>
        <w:ind w:left="0"/>
        <w:rPr>
          <w:b/>
          <w:sz w:val="20"/>
          <w:szCs w:val="20"/>
        </w:rPr>
      </w:pPr>
    </w:p>
    <w:p w14:paraId="31CD7F5A" w14:textId="77777777" w:rsidR="008969FD" w:rsidRDefault="00AF3A37">
      <w:pPr>
        <w:ind w:left="0"/>
        <w:rPr>
          <w:b/>
          <w:sz w:val="20"/>
          <w:szCs w:val="20"/>
        </w:rPr>
      </w:pPr>
      <w:r>
        <w:rPr>
          <w:b/>
          <w:sz w:val="20"/>
          <w:szCs w:val="20"/>
        </w:rPr>
        <w:t>Justification for Current Year Ratings:</w:t>
      </w:r>
    </w:p>
    <w:tbl>
      <w:tblPr>
        <w:tblStyle w:val="a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7F60" w14:textId="77777777">
        <w:trPr>
          <w:trHeight w:val="665"/>
        </w:trPr>
        <w:tc>
          <w:tcPr>
            <w:tcW w:w="9350" w:type="dxa"/>
          </w:tcPr>
          <w:p w14:paraId="31CD7F5B" w14:textId="77777777" w:rsidR="008969FD" w:rsidRPr="0071336A" w:rsidRDefault="00AF3A37">
            <w:pPr>
              <w:ind w:left="175"/>
              <w:rPr>
                <w:rFonts w:ascii="system-ui" w:eastAsia="system-ui" w:hAnsi="system-ui" w:cs="system-ui"/>
                <w:color w:val="374151"/>
                <w:sz w:val="22"/>
                <w:szCs w:val="22"/>
              </w:rPr>
            </w:pPr>
            <w:r w:rsidRPr="0071336A">
              <w:rPr>
                <w:rFonts w:ascii="Calibri" w:eastAsia="Calibri" w:hAnsi="Calibri" w:cs="Calibri"/>
                <w:color w:val="000000"/>
                <w:sz w:val="22"/>
                <w:szCs w:val="22"/>
              </w:rPr>
              <w:t xml:space="preserve">The project’s </w:t>
            </w:r>
            <w:r w:rsidRPr="0071336A">
              <w:rPr>
                <w:rFonts w:ascii="Calibri" w:eastAsia="Calibri" w:hAnsi="Calibri" w:cs="Calibri"/>
                <w:b/>
                <w:color w:val="000000"/>
                <w:sz w:val="22"/>
                <w:szCs w:val="22"/>
              </w:rPr>
              <w:t xml:space="preserve">Development Objective Rating is Moderately Satisfactory, with </w:t>
            </w:r>
            <w:r w:rsidRPr="0071336A">
              <w:rPr>
                <w:rFonts w:ascii="Calibri" w:eastAsia="Calibri" w:hAnsi="Calibri" w:cs="Calibri"/>
                <w:color w:val="000000"/>
                <w:sz w:val="22"/>
                <w:szCs w:val="22"/>
              </w:rPr>
              <w:t xml:space="preserve">72.22% of overall year results targets met in Y4 (Jan – Dec 2022), reported on by the PMU in March 2023. Y4 was still affected by the consequences of the COVID 19 Pandemic, the political </w:t>
            </w:r>
            <w:proofErr w:type="gramStart"/>
            <w:r w:rsidRPr="0071336A">
              <w:rPr>
                <w:rFonts w:ascii="Calibri" w:eastAsia="Calibri" w:hAnsi="Calibri" w:cs="Calibri"/>
                <w:color w:val="000000"/>
                <w:sz w:val="22"/>
                <w:szCs w:val="22"/>
              </w:rPr>
              <w:t>instability</w:t>
            </w:r>
            <w:proofErr w:type="gramEnd"/>
            <w:r w:rsidRPr="0071336A">
              <w:rPr>
                <w:rFonts w:ascii="Calibri" w:eastAsia="Calibri" w:hAnsi="Calibri" w:cs="Calibri"/>
                <w:color w:val="000000"/>
                <w:sz w:val="22"/>
                <w:szCs w:val="22"/>
              </w:rPr>
              <w:t xml:space="preserve"> and some contract delays. However, the efforts made by SERNANP generally allowed the GEF6-PdP project to be again on track to achieve the expected targets of the project Results Framework.  </w:t>
            </w:r>
          </w:p>
          <w:p w14:paraId="31CD7F5C" w14:textId="77777777" w:rsidR="008969FD" w:rsidRPr="0071336A" w:rsidRDefault="008969FD">
            <w:pPr>
              <w:ind w:left="175"/>
              <w:rPr>
                <w:rFonts w:ascii="Calibri" w:eastAsia="Calibri" w:hAnsi="Calibri" w:cs="Calibri"/>
                <w:color w:val="000000"/>
                <w:sz w:val="22"/>
                <w:szCs w:val="22"/>
              </w:rPr>
            </w:pPr>
          </w:p>
          <w:p w14:paraId="31CD7F5D" w14:textId="77777777" w:rsidR="008969FD" w:rsidRPr="0071336A" w:rsidRDefault="00AF3A37">
            <w:pPr>
              <w:ind w:left="175"/>
              <w:rPr>
                <w:rFonts w:ascii="Calibri" w:eastAsia="Calibri" w:hAnsi="Calibri" w:cs="Calibri"/>
                <w:sz w:val="22"/>
                <w:szCs w:val="22"/>
              </w:rPr>
            </w:pPr>
            <w:r w:rsidRPr="0071336A">
              <w:rPr>
                <w:rFonts w:ascii="Calibri" w:eastAsia="Calibri" w:hAnsi="Calibri" w:cs="Calibri"/>
                <w:color w:val="000000"/>
                <w:sz w:val="22"/>
                <w:szCs w:val="22"/>
              </w:rPr>
              <w:t xml:space="preserve">The </w:t>
            </w:r>
            <w:r w:rsidRPr="0071336A">
              <w:rPr>
                <w:rFonts w:ascii="Calibri" w:eastAsia="Calibri" w:hAnsi="Calibri" w:cs="Calibri"/>
                <w:b/>
                <w:color w:val="000000"/>
                <w:sz w:val="22"/>
                <w:szCs w:val="22"/>
              </w:rPr>
              <w:t>Implementation Progress Rating is Satisfactory</w:t>
            </w:r>
            <w:r w:rsidRPr="0071336A">
              <w:rPr>
                <w:rFonts w:ascii="Calibri" w:eastAsia="Calibri" w:hAnsi="Calibri" w:cs="Calibri"/>
                <w:color w:val="000000"/>
                <w:sz w:val="22"/>
                <w:szCs w:val="22"/>
              </w:rPr>
              <w:t xml:space="preserve">, with 80.60% of the Y4 Annual Work Plan activities having been implemented. Activities not implemented were mainly due to the cancelation of a consultancy (all financial sources planning module) due to the Non-Compliance of the contract by the hired company.  </w:t>
            </w:r>
            <w:r w:rsidRPr="0071336A">
              <w:rPr>
                <w:rFonts w:ascii="Calibri" w:eastAsia="Calibri" w:hAnsi="Calibri" w:cs="Calibri"/>
                <w:sz w:val="22"/>
                <w:szCs w:val="22"/>
              </w:rPr>
              <w:t>SINANPE´s Master Plan</w:t>
            </w:r>
            <w:r w:rsidRPr="0071336A">
              <w:rPr>
                <w:rFonts w:ascii="Calibri" w:eastAsia="Calibri" w:hAnsi="Calibri" w:cs="Calibri"/>
                <w:color w:val="000000"/>
                <w:sz w:val="22"/>
                <w:szCs w:val="22"/>
              </w:rPr>
              <w:t xml:space="preserve">, considered to be the official high-level strategic document that will incorporate into the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 Initiative, has not yet been approved </w:t>
            </w:r>
            <w:proofErr w:type="gramStart"/>
            <w:r w:rsidRPr="0071336A">
              <w:rPr>
                <w:rFonts w:ascii="Calibri" w:eastAsia="Calibri" w:hAnsi="Calibri" w:cs="Calibri"/>
                <w:color w:val="000000"/>
                <w:sz w:val="22"/>
                <w:szCs w:val="22"/>
              </w:rPr>
              <w:t>due to the effects</w:t>
            </w:r>
            <w:proofErr w:type="gramEnd"/>
            <w:r w:rsidRPr="0071336A">
              <w:rPr>
                <w:rFonts w:ascii="Calibri" w:eastAsia="Calibri" w:hAnsi="Calibri" w:cs="Calibri"/>
                <w:color w:val="000000"/>
                <w:sz w:val="22"/>
                <w:szCs w:val="22"/>
              </w:rPr>
              <w:t xml:space="preserve"> of the pandemic and political instability. This pre-approved document is expected by the end of 2023 or early 2024. The implementation of protocols and performance monitoring systems is approximately 75% complete due to operational delays at the beginning of the consultancy.</w:t>
            </w:r>
          </w:p>
          <w:p w14:paraId="31CD7F5E" w14:textId="77777777" w:rsidR="008969FD" w:rsidRPr="0071336A" w:rsidRDefault="00AF3A37">
            <w:pPr>
              <w:ind w:left="175"/>
              <w:rPr>
                <w:rFonts w:ascii="Calibri" w:eastAsia="Calibri" w:hAnsi="Calibri" w:cs="Calibri"/>
                <w:color w:val="000000"/>
                <w:sz w:val="22"/>
                <w:szCs w:val="22"/>
              </w:rPr>
            </w:pPr>
            <w:r w:rsidRPr="0071336A">
              <w:rPr>
                <w:rFonts w:ascii="Calibri" w:eastAsia="Calibri" w:hAnsi="Calibri" w:cs="Calibri"/>
                <w:color w:val="000000"/>
                <w:sz w:val="22"/>
                <w:szCs w:val="22"/>
              </w:rPr>
              <w:t xml:space="preserve"> </w:t>
            </w:r>
          </w:p>
          <w:p w14:paraId="31CD7F5F" w14:textId="77777777" w:rsidR="008969FD" w:rsidRDefault="00AF3A37">
            <w:pPr>
              <w:ind w:left="175"/>
              <w:rPr>
                <w:rFonts w:ascii="Calibri" w:eastAsia="Calibri" w:hAnsi="Calibri" w:cs="Calibri"/>
                <w:color w:val="000000"/>
              </w:rPr>
            </w:pPr>
            <w:r w:rsidRPr="0071336A">
              <w:rPr>
                <w:rFonts w:ascii="Calibri" w:eastAsia="Calibri" w:hAnsi="Calibri" w:cs="Calibri"/>
                <w:color w:val="000000"/>
                <w:sz w:val="22"/>
                <w:szCs w:val="22"/>
              </w:rPr>
              <w:t xml:space="preserve">The </w:t>
            </w:r>
            <w:r w:rsidRPr="0071336A">
              <w:rPr>
                <w:rFonts w:ascii="Calibri" w:eastAsia="Calibri" w:hAnsi="Calibri" w:cs="Calibri"/>
                <w:b/>
                <w:color w:val="000000"/>
                <w:sz w:val="22"/>
                <w:szCs w:val="22"/>
              </w:rPr>
              <w:t>Risk Rating is Modest</w:t>
            </w:r>
            <w:r w:rsidRPr="0071336A">
              <w:rPr>
                <w:rFonts w:ascii="Calibri" w:eastAsia="Calibri" w:hAnsi="Calibri" w:cs="Calibri"/>
                <w:color w:val="000000"/>
                <w:sz w:val="22"/>
                <w:szCs w:val="22"/>
              </w:rPr>
              <w:t xml:space="preserve">. The economic crisis that the Pandemic left in the country negatively affected the SERNANP (National Service of State Natural Protected Areas) public budget in 2020, 2021 and 2022, but in 2023 it has been recovering. However, this general economic crisis could continue impacting SERNANP’s ability to increase revenues through the proposed financial mechanisms in the coming years. Finally, in </w:t>
            </w:r>
            <w:r w:rsidRPr="0071336A">
              <w:rPr>
                <w:rFonts w:ascii="Calibri" w:eastAsia="Calibri" w:hAnsi="Calibri" w:cs="Calibri"/>
                <w:sz w:val="22"/>
                <w:szCs w:val="22"/>
              </w:rPr>
              <w:t>Y4</w:t>
            </w:r>
            <w:r w:rsidRPr="0071336A">
              <w:rPr>
                <w:rFonts w:ascii="Calibri" w:eastAsia="Calibri" w:hAnsi="Calibri" w:cs="Calibri"/>
                <w:color w:val="000000"/>
                <w:sz w:val="22"/>
                <w:szCs w:val="22"/>
              </w:rPr>
              <w:t xml:space="preserve"> there was high political instability, including episodes of social unrest in the country, due to a change of president. SERNANP change its </w:t>
            </w:r>
            <w:r w:rsidRPr="0071336A">
              <w:rPr>
                <w:rFonts w:ascii="Calibri" w:eastAsia="Calibri" w:hAnsi="Calibri" w:cs="Calibri"/>
                <w:sz w:val="22"/>
                <w:szCs w:val="22"/>
              </w:rPr>
              <w:t>management team and that brought some delays in the implementation of the project.</w:t>
            </w:r>
          </w:p>
        </w:tc>
      </w:tr>
    </w:tbl>
    <w:p w14:paraId="0114CF9C" w14:textId="77777777" w:rsidR="00DB4FF6" w:rsidRDefault="00DB4FF6" w:rsidP="00DB4FF6">
      <w:pPr>
        <w:pStyle w:val="Heading3"/>
        <w:numPr>
          <w:ilvl w:val="0"/>
          <w:numId w:val="0"/>
        </w:numPr>
        <w:ind w:left="360"/>
        <w:rPr>
          <w:sz w:val="22"/>
          <w:szCs w:val="22"/>
        </w:rPr>
      </w:pPr>
    </w:p>
    <w:p w14:paraId="31CD7F61" w14:textId="310DFFA3" w:rsidR="008969FD" w:rsidRDefault="00AF3A37">
      <w:pPr>
        <w:pStyle w:val="Heading3"/>
        <w:numPr>
          <w:ilvl w:val="0"/>
          <w:numId w:val="1"/>
        </w:numPr>
        <w:rPr>
          <w:sz w:val="22"/>
          <w:szCs w:val="22"/>
        </w:rPr>
      </w:pPr>
      <w:r>
        <w:rPr>
          <w:sz w:val="22"/>
          <w:szCs w:val="22"/>
        </w:rPr>
        <w:t xml:space="preserve">Progress, Challenges, and Outcomes on Project Implementation </w:t>
      </w:r>
    </w:p>
    <w:p w14:paraId="31CD7F62" w14:textId="77777777" w:rsidR="008969FD" w:rsidRDefault="00AF3A37">
      <w:pPr>
        <w:ind w:firstLine="360"/>
        <w:rPr>
          <w:sz w:val="20"/>
          <w:szCs w:val="20"/>
        </w:rPr>
      </w:pPr>
      <w:r>
        <w:rPr>
          <w:sz w:val="20"/>
          <w:szCs w:val="20"/>
        </w:rPr>
        <w:t>(Based on Outcomes, Challenges, and Safeguards sections of the Progress Report)</w:t>
      </w:r>
    </w:p>
    <w:p w14:paraId="31CD7F63" w14:textId="77777777" w:rsidR="008969FD" w:rsidRDefault="008969FD">
      <w:pPr>
        <w:ind w:firstLine="360"/>
        <w:rPr>
          <w:sz w:val="20"/>
          <w:szCs w:val="20"/>
        </w:rPr>
      </w:pPr>
    </w:p>
    <w:tbl>
      <w:tblPr>
        <w:tblStyle w:val="a5"/>
        <w:tblW w:w="9375" w:type="dxa"/>
        <w:tblInd w:w="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75"/>
      </w:tblGrid>
      <w:tr w:rsidR="008969FD" w14:paraId="31CD8019" w14:textId="77777777">
        <w:trPr>
          <w:trHeight w:val="998"/>
        </w:trPr>
        <w:tc>
          <w:tcPr>
            <w:tcW w:w="9375" w:type="dxa"/>
          </w:tcPr>
          <w:p w14:paraId="31CD7F64" w14:textId="77777777" w:rsidR="008969FD" w:rsidRPr="0071336A" w:rsidRDefault="00AF3A37">
            <w:pPr>
              <w:ind w:left="0"/>
              <w:rPr>
                <w:rFonts w:ascii="Calibri" w:eastAsia="Calibri" w:hAnsi="Calibri" w:cs="Calibri"/>
                <w:b/>
                <w:sz w:val="22"/>
                <w:szCs w:val="22"/>
              </w:rPr>
            </w:pPr>
            <w:r w:rsidRPr="0071336A">
              <w:rPr>
                <w:rFonts w:ascii="Calibri" w:eastAsia="Calibri" w:hAnsi="Calibri" w:cs="Calibri"/>
                <w:b/>
                <w:sz w:val="22"/>
                <w:szCs w:val="22"/>
              </w:rPr>
              <w:t>PROGRESS</w:t>
            </w:r>
          </w:p>
          <w:p w14:paraId="31CD7F65" w14:textId="77777777" w:rsidR="008969FD" w:rsidRPr="0071336A" w:rsidRDefault="008969FD">
            <w:pPr>
              <w:ind w:left="0"/>
              <w:rPr>
                <w:rFonts w:ascii="Calibri" w:eastAsia="Calibri" w:hAnsi="Calibri" w:cs="Calibri"/>
                <w:color w:val="000000"/>
                <w:sz w:val="22"/>
                <w:szCs w:val="22"/>
              </w:rPr>
            </w:pPr>
          </w:p>
          <w:p w14:paraId="31CD7F66"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color w:val="000000"/>
                <w:sz w:val="22"/>
                <w:szCs w:val="22"/>
              </w:rPr>
              <w:t>The project objective is to promote long-term financial sustainability for the effective management of the Amazon Protected Areas of the National System of Natural Protected Areas of Peru (SINANPE), for the protection of globally important biodiversity and ecosystem services in the Amazon Biome. A description of key project advances towards the achievement of the expected project results in Y4 is presented below. The project results indicators are measured annually at the end of the calendar year. In this report, we are presenting targets measured in December 2022</w:t>
            </w:r>
            <w:r w:rsidRPr="0071336A">
              <w:rPr>
                <w:rFonts w:ascii="Calibri" w:eastAsia="Calibri" w:hAnsi="Calibri" w:cs="Calibri"/>
                <w:sz w:val="22"/>
                <w:szCs w:val="22"/>
              </w:rPr>
              <w:t xml:space="preserve"> for Y4 </w:t>
            </w:r>
            <w:r w:rsidRPr="0071336A">
              <w:rPr>
                <w:rFonts w:ascii="Calibri" w:eastAsia="Calibri" w:hAnsi="Calibri" w:cs="Calibri"/>
                <w:color w:val="000000"/>
                <w:sz w:val="22"/>
                <w:szCs w:val="22"/>
              </w:rPr>
              <w:t xml:space="preserve">and estimations through June 2023. </w:t>
            </w:r>
          </w:p>
          <w:p w14:paraId="31CD7F67" w14:textId="77777777" w:rsidR="008969FD" w:rsidRPr="0071336A" w:rsidRDefault="00AF3A37">
            <w:pPr>
              <w:ind w:firstLine="360"/>
              <w:rPr>
                <w:rFonts w:ascii="Quattrocento Sans" w:eastAsia="Quattrocento Sans" w:hAnsi="Quattrocento Sans" w:cs="Quattrocento Sans"/>
                <w:sz w:val="22"/>
                <w:szCs w:val="22"/>
              </w:rPr>
            </w:pPr>
            <w:r w:rsidRPr="0071336A">
              <w:rPr>
                <w:rFonts w:ascii="Calibri" w:eastAsia="Calibri" w:hAnsi="Calibri" w:cs="Calibri"/>
                <w:sz w:val="22"/>
                <w:szCs w:val="22"/>
              </w:rPr>
              <w:t> </w:t>
            </w:r>
          </w:p>
          <w:p w14:paraId="31CD7F68"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b/>
                <w:color w:val="000000"/>
                <w:sz w:val="22"/>
                <w:szCs w:val="22"/>
              </w:rPr>
              <w:t>PDO Ind 01</w:t>
            </w:r>
            <w:r w:rsidRPr="0071336A">
              <w:rPr>
                <w:rFonts w:ascii="Calibri" w:eastAsia="Calibri" w:hAnsi="Calibri" w:cs="Calibri"/>
                <w:color w:val="000000"/>
                <w:sz w:val="22"/>
                <w:szCs w:val="22"/>
              </w:rPr>
              <w:t xml:space="preserve"> - Achieve single close to cover the financial gap for management of the Amazon natural protected areas (NPAs). The result was achieved in 2019, with the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 single close agreement. </w:t>
            </w:r>
          </w:p>
          <w:p w14:paraId="31CD7F69"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color w:val="000000"/>
                <w:sz w:val="22"/>
                <w:szCs w:val="22"/>
              </w:rPr>
              <w:t xml:space="preserve"> </w:t>
            </w:r>
          </w:p>
          <w:p w14:paraId="31CD7F6A"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b/>
                <w:color w:val="000000"/>
                <w:sz w:val="22"/>
                <w:szCs w:val="22"/>
              </w:rPr>
              <w:lastRenderedPageBreak/>
              <w:t>PDO Ind 02</w:t>
            </w:r>
            <w:r w:rsidRPr="0071336A">
              <w:rPr>
                <w:rFonts w:ascii="Calibri" w:eastAsia="Calibri" w:hAnsi="Calibri" w:cs="Calibri"/>
                <w:color w:val="000000"/>
                <w:sz w:val="22"/>
                <w:szCs w:val="22"/>
              </w:rPr>
              <w:t xml:space="preserve"> – Number of </w:t>
            </w:r>
            <w:r w:rsidRPr="0071336A">
              <w:rPr>
                <w:rFonts w:ascii="Calibri" w:eastAsia="Calibri" w:hAnsi="Calibri" w:cs="Calibri"/>
                <w:sz w:val="22"/>
                <w:szCs w:val="22"/>
              </w:rPr>
              <w:t xml:space="preserve">hectares of NPAs where METT score has </w:t>
            </w:r>
            <w:proofErr w:type="gramStart"/>
            <w:r w:rsidRPr="0071336A">
              <w:rPr>
                <w:rFonts w:ascii="Calibri" w:eastAsia="Calibri" w:hAnsi="Calibri" w:cs="Calibri"/>
                <w:sz w:val="22"/>
                <w:szCs w:val="22"/>
              </w:rPr>
              <w:t xml:space="preserve">been </w:t>
            </w:r>
            <w:r w:rsidRPr="0071336A">
              <w:rPr>
                <w:rFonts w:ascii="Calibri" w:eastAsia="Calibri" w:hAnsi="Calibri" w:cs="Calibri"/>
                <w:sz w:val="22"/>
                <w:szCs w:val="22"/>
                <w:vertAlign w:val="superscript"/>
              </w:rPr>
              <w:t xml:space="preserve"> </w:t>
            </w:r>
            <w:r w:rsidRPr="0071336A">
              <w:rPr>
                <w:rFonts w:ascii="Calibri" w:eastAsia="Calibri" w:hAnsi="Calibri" w:cs="Calibri"/>
                <w:sz w:val="22"/>
                <w:szCs w:val="22"/>
              </w:rPr>
              <w:t>improved</w:t>
            </w:r>
            <w:proofErr w:type="gramEnd"/>
            <w:r w:rsidRPr="0071336A">
              <w:rPr>
                <w:rFonts w:ascii="Calibri" w:eastAsia="Calibri" w:hAnsi="Calibri" w:cs="Calibri"/>
                <w:sz w:val="22"/>
                <w:szCs w:val="22"/>
              </w:rPr>
              <w:t xml:space="preserve"> (≥ 70%) due to the intervention of the GEF6-PdP Project. The indicator didn´t have targets for 2022. The project is on track to meet the 2023 target (530,327.47 ha). 2018 METT baseline score is presented below:</w:t>
            </w:r>
          </w:p>
          <w:p w14:paraId="31CD7F6B" w14:textId="77777777" w:rsidR="008969FD" w:rsidRPr="0071336A" w:rsidRDefault="008969FD">
            <w:pPr>
              <w:ind w:left="0"/>
              <w:rPr>
                <w:rFonts w:ascii="Calibri" w:eastAsia="Calibri" w:hAnsi="Calibri" w:cs="Calibri"/>
                <w:sz w:val="22"/>
                <w:szCs w:val="22"/>
              </w:rPr>
            </w:pPr>
          </w:p>
          <w:p w14:paraId="31CD7F6C" w14:textId="77777777" w:rsidR="008969FD" w:rsidRPr="0071336A" w:rsidRDefault="00AF3A37">
            <w:pPr>
              <w:ind w:left="0"/>
              <w:rPr>
                <w:rFonts w:ascii="Calibri" w:eastAsia="Calibri" w:hAnsi="Calibri" w:cs="Calibri"/>
                <w:b/>
                <w:sz w:val="22"/>
                <w:szCs w:val="22"/>
              </w:rPr>
            </w:pPr>
            <w:r w:rsidRPr="0071336A">
              <w:rPr>
                <w:rFonts w:ascii="Calibri" w:eastAsia="Calibri" w:hAnsi="Calibri" w:cs="Calibri"/>
                <w:sz w:val="22"/>
                <w:szCs w:val="22"/>
              </w:rPr>
              <w:t xml:space="preserve"> </w:t>
            </w:r>
          </w:p>
          <w:tbl>
            <w:tblPr>
              <w:tblStyle w:val="a6"/>
              <w:tblW w:w="5670" w:type="dxa"/>
              <w:tblInd w:w="5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60"/>
              <w:gridCol w:w="1740"/>
              <w:gridCol w:w="1470"/>
            </w:tblGrid>
            <w:tr w:rsidR="008969FD" w:rsidRPr="0071336A" w14:paraId="31CD7F70" w14:textId="77777777">
              <w:tc>
                <w:tcPr>
                  <w:tcW w:w="246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31CD7F6D" w14:textId="77777777" w:rsidR="008969FD" w:rsidRPr="0071336A" w:rsidRDefault="00AF3A37">
                  <w:pPr>
                    <w:widowControl w:val="0"/>
                    <w:spacing w:before="240" w:line="276" w:lineRule="auto"/>
                    <w:ind w:left="0"/>
                    <w:jc w:val="center"/>
                    <w:rPr>
                      <w:b/>
                      <w:sz w:val="20"/>
                      <w:szCs w:val="20"/>
                    </w:rPr>
                  </w:pPr>
                  <w:r w:rsidRPr="0071336A">
                    <w:rPr>
                      <w:b/>
                      <w:sz w:val="20"/>
                      <w:szCs w:val="20"/>
                    </w:rPr>
                    <w:t>NPA</w:t>
                  </w:r>
                </w:p>
              </w:tc>
              <w:tc>
                <w:tcPr>
                  <w:tcW w:w="174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1CD7F6E" w14:textId="77777777" w:rsidR="008969FD" w:rsidRPr="0071336A" w:rsidRDefault="00AF3A37">
                  <w:pPr>
                    <w:widowControl w:val="0"/>
                    <w:spacing w:before="240" w:line="276" w:lineRule="auto"/>
                    <w:ind w:left="0"/>
                    <w:jc w:val="left"/>
                    <w:rPr>
                      <w:b/>
                      <w:sz w:val="20"/>
                      <w:szCs w:val="20"/>
                    </w:rPr>
                  </w:pPr>
                  <w:r w:rsidRPr="0071336A">
                    <w:rPr>
                      <w:b/>
                      <w:sz w:val="20"/>
                      <w:szCs w:val="20"/>
                    </w:rPr>
                    <w:t>Area (ha)</w:t>
                  </w:r>
                </w:p>
              </w:tc>
              <w:tc>
                <w:tcPr>
                  <w:tcW w:w="1470"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31CD7F6F" w14:textId="77777777" w:rsidR="008969FD" w:rsidRPr="0071336A" w:rsidRDefault="00AF3A37">
                  <w:pPr>
                    <w:widowControl w:val="0"/>
                    <w:spacing w:before="240" w:line="276" w:lineRule="auto"/>
                    <w:ind w:left="0"/>
                    <w:jc w:val="left"/>
                    <w:rPr>
                      <w:b/>
                      <w:sz w:val="20"/>
                      <w:szCs w:val="20"/>
                    </w:rPr>
                  </w:pPr>
                  <w:r w:rsidRPr="0071336A">
                    <w:rPr>
                      <w:b/>
                      <w:sz w:val="20"/>
                      <w:szCs w:val="20"/>
                    </w:rPr>
                    <w:t>Baseline</w:t>
                  </w:r>
                </w:p>
              </w:tc>
            </w:tr>
            <w:tr w:rsidR="008969FD" w:rsidRPr="0071336A" w14:paraId="31CD7F74" w14:textId="77777777">
              <w:tc>
                <w:tcPr>
                  <w:tcW w:w="24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1CD7F71" w14:textId="77777777" w:rsidR="008969FD" w:rsidRPr="0071336A" w:rsidRDefault="00AF3A37">
                  <w:pPr>
                    <w:widowControl w:val="0"/>
                    <w:spacing w:before="240" w:line="276" w:lineRule="auto"/>
                    <w:ind w:left="0"/>
                    <w:jc w:val="left"/>
                    <w:rPr>
                      <w:sz w:val="20"/>
                      <w:szCs w:val="20"/>
                    </w:rPr>
                  </w:pPr>
                  <w:r w:rsidRPr="0071336A">
                    <w:rPr>
                      <w:sz w:val="20"/>
                      <w:szCs w:val="20"/>
                    </w:rPr>
                    <w:t>Machiguenga</w:t>
                  </w:r>
                </w:p>
              </w:tc>
              <w:tc>
                <w:tcPr>
                  <w:tcW w:w="1740" w:type="dxa"/>
                  <w:tcBorders>
                    <w:top w:val="nil"/>
                    <w:left w:val="nil"/>
                    <w:bottom w:val="single" w:sz="5" w:space="0" w:color="000000"/>
                    <w:right w:val="single" w:sz="5" w:space="0" w:color="000000"/>
                  </w:tcBorders>
                  <w:tcMar>
                    <w:top w:w="0" w:type="dxa"/>
                    <w:left w:w="100" w:type="dxa"/>
                    <w:bottom w:w="0" w:type="dxa"/>
                    <w:right w:w="100" w:type="dxa"/>
                  </w:tcMar>
                </w:tcPr>
                <w:p w14:paraId="31CD7F72" w14:textId="77777777" w:rsidR="008969FD" w:rsidRPr="0071336A" w:rsidRDefault="00AF3A37">
                  <w:pPr>
                    <w:widowControl w:val="0"/>
                    <w:spacing w:before="240" w:line="276" w:lineRule="auto"/>
                    <w:ind w:left="0"/>
                    <w:jc w:val="left"/>
                    <w:rPr>
                      <w:sz w:val="20"/>
                      <w:szCs w:val="20"/>
                    </w:rPr>
                  </w:pPr>
                  <w:r w:rsidRPr="0071336A">
                    <w:rPr>
                      <w:sz w:val="20"/>
                      <w:szCs w:val="20"/>
                    </w:rPr>
                    <w:t>218,905.6</w:t>
                  </w:r>
                </w:p>
              </w:tc>
              <w:tc>
                <w:tcPr>
                  <w:tcW w:w="1470" w:type="dxa"/>
                  <w:tcBorders>
                    <w:top w:val="nil"/>
                    <w:left w:val="nil"/>
                    <w:bottom w:val="single" w:sz="5" w:space="0" w:color="000000"/>
                    <w:right w:val="single" w:sz="5" w:space="0" w:color="000000"/>
                  </w:tcBorders>
                  <w:tcMar>
                    <w:top w:w="0" w:type="dxa"/>
                    <w:left w:w="100" w:type="dxa"/>
                    <w:bottom w:w="0" w:type="dxa"/>
                    <w:right w:w="100" w:type="dxa"/>
                  </w:tcMar>
                </w:tcPr>
                <w:p w14:paraId="31CD7F73" w14:textId="77777777" w:rsidR="008969FD" w:rsidRPr="0071336A" w:rsidRDefault="00AF3A37">
                  <w:pPr>
                    <w:widowControl w:val="0"/>
                    <w:spacing w:before="240" w:line="276" w:lineRule="auto"/>
                    <w:ind w:left="0"/>
                    <w:jc w:val="center"/>
                    <w:rPr>
                      <w:sz w:val="20"/>
                      <w:szCs w:val="20"/>
                    </w:rPr>
                  </w:pPr>
                  <w:r w:rsidRPr="0071336A">
                    <w:rPr>
                      <w:sz w:val="20"/>
                      <w:szCs w:val="20"/>
                    </w:rPr>
                    <w:t>(42.4%)</w:t>
                  </w:r>
                </w:p>
              </w:tc>
            </w:tr>
            <w:tr w:rsidR="008969FD" w:rsidRPr="0071336A" w14:paraId="31CD7F78" w14:textId="77777777">
              <w:tc>
                <w:tcPr>
                  <w:tcW w:w="24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1CD7F75" w14:textId="77777777" w:rsidR="008969FD" w:rsidRPr="0071336A" w:rsidRDefault="00AF3A37">
                  <w:pPr>
                    <w:widowControl w:val="0"/>
                    <w:spacing w:before="240" w:line="276" w:lineRule="auto"/>
                    <w:ind w:left="0"/>
                    <w:jc w:val="left"/>
                    <w:rPr>
                      <w:sz w:val="20"/>
                      <w:szCs w:val="20"/>
                    </w:rPr>
                  </w:pPr>
                  <w:r w:rsidRPr="0071336A">
                    <w:rPr>
                      <w:sz w:val="20"/>
                      <w:szCs w:val="20"/>
                    </w:rPr>
                    <w:t xml:space="preserve">Rio </w:t>
                  </w:r>
                  <w:proofErr w:type="spellStart"/>
                  <w:r w:rsidRPr="0071336A">
                    <w:rPr>
                      <w:sz w:val="20"/>
                      <w:szCs w:val="20"/>
                    </w:rPr>
                    <w:t>Abiseo</w:t>
                  </w:r>
                  <w:proofErr w:type="spellEnd"/>
                  <w:r w:rsidRPr="0071336A">
                    <w:rPr>
                      <w:sz w:val="20"/>
                      <w:szCs w:val="20"/>
                    </w:rPr>
                    <w:t xml:space="preserve">  </w:t>
                  </w:r>
                </w:p>
              </w:tc>
              <w:tc>
                <w:tcPr>
                  <w:tcW w:w="1740" w:type="dxa"/>
                  <w:tcBorders>
                    <w:top w:val="nil"/>
                    <w:left w:val="nil"/>
                    <w:bottom w:val="single" w:sz="5" w:space="0" w:color="000000"/>
                    <w:right w:val="single" w:sz="5" w:space="0" w:color="000000"/>
                  </w:tcBorders>
                  <w:tcMar>
                    <w:top w:w="0" w:type="dxa"/>
                    <w:left w:w="100" w:type="dxa"/>
                    <w:bottom w:w="0" w:type="dxa"/>
                    <w:right w:w="100" w:type="dxa"/>
                  </w:tcMar>
                </w:tcPr>
                <w:p w14:paraId="31CD7F76" w14:textId="77777777" w:rsidR="008969FD" w:rsidRPr="0071336A" w:rsidRDefault="00AF3A37">
                  <w:pPr>
                    <w:widowControl w:val="0"/>
                    <w:spacing w:before="240" w:line="276" w:lineRule="auto"/>
                    <w:ind w:left="0"/>
                    <w:jc w:val="left"/>
                    <w:rPr>
                      <w:sz w:val="20"/>
                      <w:szCs w:val="20"/>
                    </w:rPr>
                  </w:pPr>
                  <w:r w:rsidRPr="0071336A">
                    <w:rPr>
                      <w:sz w:val="20"/>
                      <w:szCs w:val="20"/>
                    </w:rPr>
                    <w:t>274,520</w:t>
                  </w:r>
                </w:p>
              </w:tc>
              <w:tc>
                <w:tcPr>
                  <w:tcW w:w="1470" w:type="dxa"/>
                  <w:tcBorders>
                    <w:top w:val="nil"/>
                    <w:left w:val="nil"/>
                    <w:bottom w:val="single" w:sz="5" w:space="0" w:color="000000"/>
                    <w:right w:val="single" w:sz="5" w:space="0" w:color="000000"/>
                  </w:tcBorders>
                  <w:tcMar>
                    <w:top w:w="0" w:type="dxa"/>
                    <w:left w:w="100" w:type="dxa"/>
                    <w:bottom w:w="0" w:type="dxa"/>
                    <w:right w:w="100" w:type="dxa"/>
                  </w:tcMar>
                </w:tcPr>
                <w:p w14:paraId="31CD7F77" w14:textId="77777777" w:rsidR="008969FD" w:rsidRPr="0071336A" w:rsidRDefault="00AF3A37">
                  <w:pPr>
                    <w:widowControl w:val="0"/>
                    <w:spacing w:before="240" w:line="276" w:lineRule="auto"/>
                    <w:ind w:left="0"/>
                    <w:jc w:val="center"/>
                    <w:rPr>
                      <w:sz w:val="20"/>
                      <w:szCs w:val="20"/>
                    </w:rPr>
                  </w:pPr>
                  <w:r w:rsidRPr="0071336A">
                    <w:rPr>
                      <w:sz w:val="20"/>
                      <w:szCs w:val="20"/>
                    </w:rPr>
                    <w:t xml:space="preserve"> (63.6%)</w:t>
                  </w:r>
                </w:p>
              </w:tc>
            </w:tr>
            <w:tr w:rsidR="008969FD" w:rsidRPr="0071336A" w14:paraId="31CD7F7C" w14:textId="77777777">
              <w:tc>
                <w:tcPr>
                  <w:tcW w:w="24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1CD7F79" w14:textId="77777777" w:rsidR="008969FD" w:rsidRPr="0071336A" w:rsidRDefault="00AF3A37">
                  <w:pPr>
                    <w:widowControl w:val="0"/>
                    <w:spacing w:before="240" w:line="276" w:lineRule="auto"/>
                    <w:ind w:left="0"/>
                    <w:jc w:val="left"/>
                    <w:rPr>
                      <w:sz w:val="20"/>
                      <w:szCs w:val="20"/>
                    </w:rPr>
                  </w:pPr>
                  <w:proofErr w:type="spellStart"/>
                  <w:r w:rsidRPr="0071336A">
                    <w:rPr>
                      <w:sz w:val="20"/>
                      <w:szCs w:val="20"/>
                    </w:rPr>
                    <w:t>Tabaconas-Namballe</w:t>
                  </w:r>
                  <w:proofErr w:type="spellEnd"/>
                </w:p>
              </w:tc>
              <w:tc>
                <w:tcPr>
                  <w:tcW w:w="1740" w:type="dxa"/>
                  <w:tcBorders>
                    <w:top w:val="nil"/>
                    <w:left w:val="nil"/>
                    <w:bottom w:val="single" w:sz="5" w:space="0" w:color="000000"/>
                    <w:right w:val="single" w:sz="5" w:space="0" w:color="000000"/>
                  </w:tcBorders>
                  <w:tcMar>
                    <w:top w:w="0" w:type="dxa"/>
                    <w:left w:w="100" w:type="dxa"/>
                    <w:bottom w:w="0" w:type="dxa"/>
                    <w:right w:w="100" w:type="dxa"/>
                  </w:tcMar>
                </w:tcPr>
                <w:p w14:paraId="31CD7F7A" w14:textId="77777777" w:rsidR="008969FD" w:rsidRPr="0071336A" w:rsidRDefault="00AF3A37">
                  <w:pPr>
                    <w:widowControl w:val="0"/>
                    <w:spacing w:before="240" w:line="276" w:lineRule="auto"/>
                    <w:ind w:left="0"/>
                    <w:jc w:val="left"/>
                    <w:rPr>
                      <w:sz w:val="20"/>
                      <w:szCs w:val="20"/>
                    </w:rPr>
                  </w:pPr>
                  <w:r w:rsidRPr="0071336A">
                    <w:rPr>
                      <w:sz w:val="20"/>
                      <w:szCs w:val="20"/>
                    </w:rPr>
                    <w:t xml:space="preserve">32,124.87 </w:t>
                  </w:r>
                </w:p>
              </w:tc>
              <w:tc>
                <w:tcPr>
                  <w:tcW w:w="1470" w:type="dxa"/>
                  <w:tcBorders>
                    <w:top w:val="nil"/>
                    <w:left w:val="nil"/>
                    <w:bottom w:val="single" w:sz="5" w:space="0" w:color="000000"/>
                    <w:right w:val="single" w:sz="5" w:space="0" w:color="000000"/>
                  </w:tcBorders>
                  <w:tcMar>
                    <w:top w:w="0" w:type="dxa"/>
                    <w:left w:w="100" w:type="dxa"/>
                    <w:bottom w:w="0" w:type="dxa"/>
                    <w:right w:w="100" w:type="dxa"/>
                  </w:tcMar>
                </w:tcPr>
                <w:p w14:paraId="31CD7F7B" w14:textId="77777777" w:rsidR="008969FD" w:rsidRPr="0071336A" w:rsidRDefault="00AF3A37">
                  <w:pPr>
                    <w:widowControl w:val="0"/>
                    <w:spacing w:before="240" w:line="276" w:lineRule="auto"/>
                    <w:ind w:left="0"/>
                    <w:jc w:val="center"/>
                    <w:rPr>
                      <w:sz w:val="20"/>
                      <w:szCs w:val="20"/>
                    </w:rPr>
                  </w:pPr>
                  <w:r w:rsidRPr="0071336A">
                    <w:rPr>
                      <w:sz w:val="20"/>
                      <w:szCs w:val="20"/>
                    </w:rPr>
                    <w:t xml:space="preserve"> (62.5%)</w:t>
                  </w:r>
                </w:p>
              </w:tc>
            </w:tr>
            <w:tr w:rsidR="008969FD" w:rsidRPr="0071336A" w14:paraId="31CD7F80" w14:textId="77777777">
              <w:tc>
                <w:tcPr>
                  <w:tcW w:w="246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31CD7F7D" w14:textId="77777777" w:rsidR="008969FD" w:rsidRPr="0071336A" w:rsidRDefault="00AF3A37">
                  <w:pPr>
                    <w:widowControl w:val="0"/>
                    <w:spacing w:before="240" w:line="276" w:lineRule="auto"/>
                    <w:ind w:left="0"/>
                    <w:jc w:val="left"/>
                    <w:rPr>
                      <w:sz w:val="20"/>
                      <w:szCs w:val="20"/>
                    </w:rPr>
                  </w:pPr>
                  <w:proofErr w:type="spellStart"/>
                  <w:r w:rsidRPr="0071336A">
                    <w:rPr>
                      <w:sz w:val="20"/>
                      <w:szCs w:val="20"/>
                    </w:rPr>
                    <w:t>Tingo</w:t>
                  </w:r>
                  <w:proofErr w:type="spellEnd"/>
                  <w:r w:rsidRPr="0071336A">
                    <w:rPr>
                      <w:sz w:val="20"/>
                      <w:szCs w:val="20"/>
                    </w:rPr>
                    <w:t xml:space="preserve"> María</w:t>
                  </w:r>
                </w:p>
              </w:tc>
              <w:tc>
                <w:tcPr>
                  <w:tcW w:w="1740" w:type="dxa"/>
                  <w:tcBorders>
                    <w:top w:val="nil"/>
                    <w:left w:val="nil"/>
                    <w:bottom w:val="single" w:sz="5" w:space="0" w:color="000000"/>
                    <w:right w:val="single" w:sz="5" w:space="0" w:color="000000"/>
                  </w:tcBorders>
                  <w:tcMar>
                    <w:top w:w="0" w:type="dxa"/>
                    <w:left w:w="100" w:type="dxa"/>
                    <w:bottom w:w="0" w:type="dxa"/>
                    <w:right w:w="100" w:type="dxa"/>
                  </w:tcMar>
                </w:tcPr>
                <w:p w14:paraId="31CD7F7E" w14:textId="77777777" w:rsidR="008969FD" w:rsidRPr="0071336A" w:rsidRDefault="00AF3A37">
                  <w:pPr>
                    <w:widowControl w:val="0"/>
                    <w:spacing w:before="240" w:line="276" w:lineRule="auto"/>
                    <w:ind w:left="0"/>
                    <w:jc w:val="left"/>
                    <w:rPr>
                      <w:sz w:val="20"/>
                      <w:szCs w:val="20"/>
                    </w:rPr>
                  </w:pPr>
                  <w:r w:rsidRPr="0071336A">
                    <w:rPr>
                      <w:sz w:val="20"/>
                      <w:szCs w:val="20"/>
                    </w:rPr>
                    <w:t>4,777</w:t>
                  </w:r>
                </w:p>
              </w:tc>
              <w:tc>
                <w:tcPr>
                  <w:tcW w:w="1470" w:type="dxa"/>
                  <w:tcBorders>
                    <w:top w:val="nil"/>
                    <w:left w:val="nil"/>
                    <w:bottom w:val="single" w:sz="5" w:space="0" w:color="000000"/>
                    <w:right w:val="single" w:sz="5" w:space="0" w:color="000000"/>
                  </w:tcBorders>
                  <w:tcMar>
                    <w:top w:w="0" w:type="dxa"/>
                    <w:left w:w="100" w:type="dxa"/>
                    <w:bottom w:w="0" w:type="dxa"/>
                    <w:right w:w="100" w:type="dxa"/>
                  </w:tcMar>
                </w:tcPr>
                <w:p w14:paraId="31CD7F7F" w14:textId="77777777" w:rsidR="008969FD" w:rsidRPr="0071336A" w:rsidRDefault="00AF3A37">
                  <w:pPr>
                    <w:widowControl w:val="0"/>
                    <w:spacing w:before="240" w:line="276" w:lineRule="auto"/>
                    <w:ind w:left="0"/>
                    <w:jc w:val="center"/>
                    <w:rPr>
                      <w:sz w:val="20"/>
                      <w:szCs w:val="20"/>
                    </w:rPr>
                  </w:pPr>
                  <w:r w:rsidRPr="0071336A">
                    <w:rPr>
                      <w:sz w:val="20"/>
                      <w:szCs w:val="20"/>
                    </w:rPr>
                    <w:t xml:space="preserve"> (60.4%)</w:t>
                  </w:r>
                </w:p>
              </w:tc>
            </w:tr>
          </w:tbl>
          <w:p w14:paraId="31CD7F81" w14:textId="77777777" w:rsidR="008969FD" w:rsidRPr="0071336A" w:rsidRDefault="008969FD">
            <w:pPr>
              <w:ind w:left="0"/>
              <w:rPr>
                <w:rFonts w:ascii="Calibri" w:eastAsia="Calibri" w:hAnsi="Calibri" w:cs="Calibri"/>
                <w:sz w:val="22"/>
                <w:szCs w:val="22"/>
              </w:rPr>
            </w:pPr>
          </w:p>
          <w:p w14:paraId="31CD7F82" w14:textId="77777777" w:rsidR="008969FD" w:rsidRPr="0071336A" w:rsidRDefault="00AF3A37">
            <w:pPr>
              <w:ind w:left="720"/>
              <w:rPr>
                <w:rFonts w:ascii="Quattrocento Sans" w:eastAsia="Quattrocento Sans" w:hAnsi="Quattrocento Sans" w:cs="Quattrocento Sans"/>
                <w:sz w:val="22"/>
                <w:szCs w:val="22"/>
              </w:rPr>
            </w:pPr>
            <w:r w:rsidRPr="0071336A">
              <w:rPr>
                <w:rFonts w:ascii="Calibri" w:eastAsia="Calibri" w:hAnsi="Calibri" w:cs="Calibri"/>
                <w:sz w:val="22"/>
                <w:szCs w:val="22"/>
              </w:rPr>
              <w:t> </w:t>
            </w:r>
          </w:p>
          <w:p w14:paraId="31CD7F83"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As of December 2022, 498,202.60 hectares had improved METT score: Río </w:t>
            </w:r>
            <w:proofErr w:type="spellStart"/>
            <w:r w:rsidRPr="0071336A">
              <w:rPr>
                <w:rFonts w:ascii="Calibri" w:eastAsia="Calibri" w:hAnsi="Calibri" w:cs="Calibri"/>
                <w:sz w:val="22"/>
                <w:szCs w:val="22"/>
              </w:rPr>
              <w:t>Abiseo</w:t>
            </w:r>
            <w:proofErr w:type="spellEnd"/>
            <w:r w:rsidRPr="0071336A">
              <w:rPr>
                <w:rFonts w:ascii="Calibri" w:eastAsia="Calibri" w:hAnsi="Calibri" w:cs="Calibri"/>
                <w:sz w:val="22"/>
                <w:szCs w:val="22"/>
              </w:rPr>
              <w:t xml:space="preserve"> National Park (hereinafter Río </w:t>
            </w:r>
            <w:proofErr w:type="spellStart"/>
            <w:r w:rsidRPr="0071336A">
              <w:rPr>
                <w:rFonts w:ascii="Calibri" w:eastAsia="Calibri" w:hAnsi="Calibri" w:cs="Calibri"/>
                <w:sz w:val="22"/>
                <w:szCs w:val="22"/>
              </w:rPr>
              <w:t>Abiseo</w:t>
            </w:r>
            <w:proofErr w:type="spellEnd"/>
            <w:r w:rsidRPr="0071336A">
              <w:rPr>
                <w:rFonts w:ascii="Calibri" w:eastAsia="Calibri" w:hAnsi="Calibri" w:cs="Calibri"/>
                <w:sz w:val="22"/>
                <w:szCs w:val="22"/>
              </w:rPr>
              <w:t xml:space="preserve"> NP),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María National Park (hereinafter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María NP) and Machiguenga Communal Reserve (</w:t>
            </w:r>
            <w:proofErr w:type="gramStart"/>
            <w:r w:rsidRPr="0071336A">
              <w:rPr>
                <w:rFonts w:ascii="Calibri" w:eastAsia="Calibri" w:hAnsi="Calibri" w:cs="Calibri"/>
                <w:sz w:val="22"/>
                <w:szCs w:val="22"/>
              </w:rPr>
              <w:t>hereinafter  Machiguenga</w:t>
            </w:r>
            <w:proofErr w:type="gramEnd"/>
            <w:r w:rsidRPr="0071336A">
              <w:rPr>
                <w:rFonts w:ascii="Calibri" w:eastAsia="Calibri" w:hAnsi="Calibri" w:cs="Calibri"/>
                <w:sz w:val="22"/>
                <w:szCs w:val="22"/>
              </w:rPr>
              <w:t xml:space="preserve"> CR) (with METT scores of 88.89%, 88.54% and 78.89%, respectively).  </w:t>
            </w:r>
            <w:proofErr w:type="spellStart"/>
            <w:r w:rsidRPr="0071336A">
              <w:rPr>
                <w:rFonts w:ascii="Calibri" w:eastAsia="Calibri" w:hAnsi="Calibri" w:cs="Calibri"/>
                <w:sz w:val="22"/>
                <w:szCs w:val="22"/>
              </w:rPr>
              <w:t>Tabaconas</w:t>
            </w:r>
            <w:proofErr w:type="spellEnd"/>
            <w:r w:rsidRPr="0071336A">
              <w:rPr>
                <w:rFonts w:ascii="Calibri" w:eastAsia="Calibri" w:hAnsi="Calibri" w:cs="Calibri"/>
                <w:sz w:val="22"/>
                <w:szCs w:val="22"/>
              </w:rPr>
              <w:t xml:space="preserve"> </w:t>
            </w:r>
            <w:proofErr w:type="spellStart"/>
            <w:r w:rsidRPr="0071336A">
              <w:rPr>
                <w:rFonts w:ascii="Calibri" w:eastAsia="Calibri" w:hAnsi="Calibri" w:cs="Calibri"/>
                <w:sz w:val="22"/>
                <w:szCs w:val="22"/>
              </w:rPr>
              <w:t>Namballe</w:t>
            </w:r>
            <w:proofErr w:type="spellEnd"/>
            <w:r w:rsidRPr="0071336A">
              <w:rPr>
                <w:rFonts w:ascii="Calibri" w:eastAsia="Calibri" w:hAnsi="Calibri" w:cs="Calibri"/>
                <w:sz w:val="22"/>
                <w:szCs w:val="22"/>
              </w:rPr>
              <w:t xml:space="preserve"> National Sanctuary (hereinafter SN </w:t>
            </w:r>
            <w:proofErr w:type="spellStart"/>
            <w:r w:rsidRPr="0071336A">
              <w:rPr>
                <w:rFonts w:ascii="Calibri" w:eastAsia="Calibri" w:hAnsi="Calibri" w:cs="Calibri"/>
                <w:sz w:val="22"/>
                <w:szCs w:val="22"/>
              </w:rPr>
              <w:t>Tabaconas</w:t>
            </w:r>
            <w:proofErr w:type="spellEnd"/>
            <w:r w:rsidRPr="0071336A">
              <w:rPr>
                <w:rFonts w:ascii="Calibri" w:eastAsia="Calibri" w:hAnsi="Calibri" w:cs="Calibri"/>
                <w:sz w:val="22"/>
                <w:szCs w:val="22"/>
              </w:rPr>
              <w:t xml:space="preserve"> </w:t>
            </w:r>
            <w:proofErr w:type="spellStart"/>
            <w:r w:rsidRPr="0071336A">
              <w:rPr>
                <w:rFonts w:ascii="Calibri" w:eastAsia="Calibri" w:hAnsi="Calibri" w:cs="Calibri"/>
                <w:sz w:val="22"/>
                <w:szCs w:val="22"/>
              </w:rPr>
              <w:t>Namballe</w:t>
            </w:r>
            <w:proofErr w:type="spellEnd"/>
            <w:r w:rsidRPr="0071336A">
              <w:rPr>
                <w:rFonts w:ascii="Calibri" w:eastAsia="Calibri" w:hAnsi="Calibri" w:cs="Calibri"/>
                <w:sz w:val="22"/>
                <w:szCs w:val="22"/>
              </w:rPr>
              <w:t xml:space="preserve">) had a METT score of 66.67%. </w:t>
            </w:r>
          </w:p>
          <w:p w14:paraId="31CD7F84" w14:textId="77777777" w:rsidR="008969FD" w:rsidRPr="0071336A" w:rsidRDefault="00AF3A37">
            <w:pPr>
              <w:ind w:firstLine="360"/>
              <w:rPr>
                <w:rFonts w:ascii="Quattrocento Sans" w:eastAsia="Quattrocento Sans" w:hAnsi="Quattrocento Sans" w:cs="Quattrocento Sans"/>
                <w:sz w:val="22"/>
                <w:szCs w:val="22"/>
              </w:rPr>
            </w:pPr>
            <w:r w:rsidRPr="0071336A">
              <w:rPr>
                <w:sz w:val="22"/>
                <w:szCs w:val="22"/>
              </w:rPr>
              <w:t> </w:t>
            </w:r>
          </w:p>
          <w:p w14:paraId="31CD7F85"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b/>
                <w:color w:val="000000"/>
                <w:sz w:val="22"/>
                <w:szCs w:val="22"/>
              </w:rPr>
              <w:t>PDO Ind 03</w:t>
            </w:r>
            <w:r w:rsidRPr="0071336A">
              <w:rPr>
                <w:rFonts w:ascii="Calibri" w:eastAsia="Calibri" w:hAnsi="Calibri" w:cs="Calibri"/>
                <w:color w:val="000000"/>
                <w:sz w:val="22"/>
                <w:szCs w:val="22"/>
              </w:rPr>
              <w:t xml:space="preserve"> - Number of NPAs that maintain or improve their conservation status</w:t>
            </w:r>
            <w:r w:rsidRPr="0071336A">
              <w:rPr>
                <w:rFonts w:ascii="Calibri" w:eastAsia="Calibri" w:hAnsi="Calibri" w:cs="Calibri"/>
                <w:color w:val="000000"/>
                <w:sz w:val="22"/>
                <w:szCs w:val="22"/>
                <w:vertAlign w:val="superscript"/>
              </w:rPr>
              <w:footnoteReference w:id="5"/>
            </w:r>
            <w:r w:rsidRPr="0071336A">
              <w:rPr>
                <w:rFonts w:ascii="Calibri" w:eastAsia="Calibri" w:hAnsi="Calibri" w:cs="Calibri"/>
                <w:color w:val="000000"/>
                <w:sz w:val="22"/>
                <w:szCs w:val="22"/>
              </w:rPr>
              <w:t>. The indicator didn´t have targets for 2022. Following the trend from previous years, out of the 4 project NPAs, 3 of t</w:t>
            </w:r>
            <w:r w:rsidRPr="0071336A">
              <w:rPr>
                <w:rFonts w:ascii="Calibri" w:eastAsia="Calibri" w:hAnsi="Calibri" w:cs="Calibri"/>
                <w:sz w:val="22"/>
                <w:szCs w:val="22"/>
              </w:rPr>
              <w:t>hem maintained or improved it and</w:t>
            </w:r>
            <w:r w:rsidRPr="0071336A">
              <w:rPr>
                <w:rFonts w:ascii="Calibri" w:eastAsia="Calibri" w:hAnsi="Calibri" w:cs="Calibri"/>
                <w:color w:val="000000"/>
                <w:sz w:val="22"/>
                <w:szCs w:val="22"/>
              </w:rPr>
              <w:t xml:space="preserve"> Machiguenga CR reduced its conservation status (</w:t>
            </w:r>
            <w:sdt>
              <w:sdtPr>
                <w:tag w:val="goog_rdk_0"/>
                <w:id w:val="727734392"/>
              </w:sdtPr>
              <w:sdtEndPr/>
              <w:sdtContent/>
            </w:sdt>
            <w:sdt>
              <w:sdtPr>
                <w:tag w:val="goog_rdk_1"/>
                <w:id w:val="1272896181"/>
              </w:sdtPr>
              <w:sdtEndPr/>
              <w:sdtContent/>
            </w:sdt>
            <w:r w:rsidRPr="0071336A">
              <w:rPr>
                <w:rFonts w:ascii="Calibri" w:eastAsia="Calibri" w:hAnsi="Calibri" w:cs="Calibri"/>
                <w:color w:val="000000"/>
                <w:sz w:val="22"/>
                <w:szCs w:val="22"/>
              </w:rPr>
              <w:t xml:space="preserve">99.04% in 2018, </w:t>
            </w:r>
            <w:r w:rsidRPr="0071336A">
              <w:rPr>
                <w:rFonts w:ascii="Calibri" w:eastAsia="Calibri" w:hAnsi="Calibri" w:cs="Calibri"/>
                <w:sz w:val="22"/>
                <w:szCs w:val="22"/>
              </w:rPr>
              <w:t>98.72%</w:t>
            </w:r>
            <w:r w:rsidRPr="0071336A">
              <w:rPr>
                <w:rFonts w:ascii="Calibri" w:eastAsia="Calibri" w:hAnsi="Calibri" w:cs="Calibri"/>
                <w:color w:val="000000"/>
                <w:sz w:val="22"/>
                <w:szCs w:val="22"/>
              </w:rPr>
              <w:t xml:space="preserve"> in 2021, 97,27% in 2022). </w:t>
            </w:r>
          </w:p>
          <w:p w14:paraId="31CD7F86"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color w:val="000000"/>
                <w:sz w:val="22"/>
                <w:szCs w:val="22"/>
              </w:rPr>
              <w:t xml:space="preserve"> </w:t>
            </w:r>
          </w:p>
          <w:p w14:paraId="31CD7F87"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b/>
                <w:color w:val="000000"/>
                <w:sz w:val="22"/>
                <w:szCs w:val="22"/>
              </w:rPr>
              <w:t>PDO Ind 04</w:t>
            </w:r>
            <w:r w:rsidRPr="0071336A">
              <w:rPr>
                <w:rFonts w:ascii="Calibri" w:eastAsia="Calibri" w:hAnsi="Calibri" w:cs="Calibri"/>
                <w:color w:val="000000"/>
                <w:sz w:val="22"/>
                <w:szCs w:val="22"/>
              </w:rPr>
              <w:t xml:space="preserve"> - Number of NPAs that maintain or reduce negative environmental impacts rate</w:t>
            </w:r>
            <w:r w:rsidRPr="0071336A">
              <w:rPr>
                <w:rFonts w:ascii="Calibri" w:eastAsia="Calibri" w:hAnsi="Calibri" w:cs="Calibri"/>
                <w:color w:val="000000"/>
                <w:sz w:val="22"/>
                <w:szCs w:val="22"/>
                <w:vertAlign w:val="superscript"/>
              </w:rPr>
              <w:footnoteReference w:id="6"/>
            </w:r>
            <w:r w:rsidRPr="0071336A">
              <w:rPr>
                <w:rFonts w:ascii="Calibri" w:eastAsia="Calibri" w:hAnsi="Calibri" w:cs="Calibri"/>
                <w:color w:val="000000"/>
                <w:sz w:val="22"/>
                <w:szCs w:val="22"/>
              </w:rPr>
              <w:t xml:space="preserve">. Indicator in </w:t>
            </w:r>
            <w:r w:rsidRPr="0071336A">
              <w:rPr>
                <w:rFonts w:ascii="Calibri" w:eastAsia="Calibri" w:hAnsi="Calibri" w:cs="Calibri"/>
                <w:sz w:val="22"/>
                <w:szCs w:val="22"/>
              </w:rPr>
              <w:t>2022</w:t>
            </w:r>
            <w:r w:rsidRPr="0071336A">
              <w:rPr>
                <w:rFonts w:ascii="Calibri" w:eastAsia="Calibri" w:hAnsi="Calibri" w:cs="Calibri"/>
                <w:color w:val="000000"/>
                <w:sz w:val="22"/>
                <w:szCs w:val="22"/>
              </w:rPr>
              <w:t xml:space="preserve"> met 50% of the target. 2 of the 4 project NPAs increased their rate of negative environmental impacts: NP Rio </w:t>
            </w:r>
            <w:proofErr w:type="spellStart"/>
            <w:r w:rsidRPr="0071336A">
              <w:rPr>
                <w:rFonts w:ascii="Calibri" w:eastAsia="Calibri" w:hAnsi="Calibri" w:cs="Calibri"/>
                <w:color w:val="000000"/>
                <w:sz w:val="22"/>
                <w:szCs w:val="22"/>
              </w:rPr>
              <w:t>Abiseo</w:t>
            </w:r>
            <w:proofErr w:type="spellEnd"/>
            <w:r w:rsidRPr="0071336A">
              <w:rPr>
                <w:rFonts w:ascii="Calibri" w:eastAsia="Calibri" w:hAnsi="Calibri" w:cs="Calibri"/>
                <w:color w:val="000000"/>
                <w:sz w:val="22"/>
                <w:szCs w:val="22"/>
              </w:rPr>
              <w:t xml:space="preserve"> reduced this (2.62%), SN </w:t>
            </w:r>
            <w:proofErr w:type="spellStart"/>
            <w:r w:rsidRPr="0071336A">
              <w:rPr>
                <w:rFonts w:ascii="Calibri" w:eastAsia="Calibri" w:hAnsi="Calibri" w:cs="Calibri"/>
                <w:color w:val="000000"/>
                <w:sz w:val="22"/>
                <w:szCs w:val="22"/>
              </w:rPr>
              <w:t>Tabaconas</w:t>
            </w:r>
            <w:proofErr w:type="spellEnd"/>
            <w:r w:rsidRPr="0071336A">
              <w:rPr>
                <w:rFonts w:ascii="Calibri" w:eastAsia="Calibri" w:hAnsi="Calibri" w:cs="Calibri"/>
                <w:color w:val="000000"/>
                <w:sz w:val="22"/>
                <w:szCs w:val="22"/>
              </w:rPr>
              <w:t xml:space="preserve"> </w:t>
            </w:r>
            <w:proofErr w:type="spellStart"/>
            <w:r w:rsidRPr="0071336A">
              <w:rPr>
                <w:rFonts w:ascii="Calibri" w:eastAsia="Calibri" w:hAnsi="Calibri" w:cs="Calibri"/>
                <w:color w:val="000000"/>
                <w:sz w:val="22"/>
                <w:szCs w:val="22"/>
              </w:rPr>
              <w:t>Namballe</w:t>
            </w:r>
            <w:proofErr w:type="spellEnd"/>
            <w:r w:rsidRPr="0071336A">
              <w:rPr>
                <w:rFonts w:ascii="Calibri" w:eastAsia="Calibri" w:hAnsi="Calibri" w:cs="Calibri"/>
                <w:color w:val="000000"/>
                <w:sz w:val="22"/>
                <w:szCs w:val="22"/>
              </w:rPr>
              <w:t xml:space="preserve"> maintained it (1.19%) and PN </w:t>
            </w:r>
            <w:proofErr w:type="spellStart"/>
            <w:r w:rsidRPr="0071336A">
              <w:rPr>
                <w:rFonts w:ascii="Calibri" w:eastAsia="Calibri" w:hAnsi="Calibri" w:cs="Calibri"/>
                <w:color w:val="000000"/>
                <w:sz w:val="22"/>
                <w:szCs w:val="22"/>
              </w:rPr>
              <w:t>Tingo</w:t>
            </w:r>
            <w:proofErr w:type="spellEnd"/>
            <w:r w:rsidRPr="0071336A">
              <w:rPr>
                <w:rFonts w:ascii="Calibri" w:eastAsia="Calibri" w:hAnsi="Calibri" w:cs="Calibri"/>
                <w:color w:val="000000"/>
                <w:sz w:val="22"/>
                <w:szCs w:val="22"/>
              </w:rPr>
              <w:t xml:space="preserve"> Maria and RC Machiguenga increased this (1.65% and 0.71%, respectively),</w:t>
            </w:r>
            <w:r w:rsidRPr="0071336A">
              <w:rPr>
                <w:rFonts w:ascii="Calibri" w:eastAsia="Calibri" w:hAnsi="Calibri" w:cs="Calibri"/>
                <w:sz w:val="22"/>
                <w:szCs w:val="22"/>
              </w:rPr>
              <w:t xml:space="preserve"> with regards to</w:t>
            </w:r>
            <w:r w:rsidRPr="0071336A">
              <w:rPr>
                <w:rFonts w:ascii="Calibri" w:eastAsia="Calibri" w:hAnsi="Calibri" w:cs="Calibri"/>
                <w:color w:val="000000"/>
                <w:sz w:val="22"/>
                <w:szCs w:val="22"/>
              </w:rPr>
              <w:t xml:space="preserve"> the 2018 baseline (2.68%, 1.19%, 1.61% and 0.39%, respectively).</w:t>
            </w:r>
          </w:p>
          <w:p w14:paraId="31CD7F88" w14:textId="77777777" w:rsidR="008969FD" w:rsidRPr="0071336A" w:rsidRDefault="008969FD">
            <w:pPr>
              <w:ind w:left="0"/>
              <w:rPr>
                <w:rFonts w:ascii="Calibri" w:eastAsia="Calibri" w:hAnsi="Calibri" w:cs="Calibri"/>
                <w:sz w:val="22"/>
                <w:szCs w:val="22"/>
              </w:rPr>
            </w:pPr>
          </w:p>
          <w:p w14:paraId="31CD7F89"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color w:val="000000"/>
                <w:sz w:val="22"/>
                <w:szCs w:val="22"/>
              </w:rPr>
              <w:t xml:space="preserve">In the case of PN </w:t>
            </w:r>
            <w:proofErr w:type="spellStart"/>
            <w:r w:rsidRPr="0071336A">
              <w:rPr>
                <w:rFonts w:ascii="Calibri" w:eastAsia="Calibri" w:hAnsi="Calibri" w:cs="Calibri"/>
                <w:color w:val="000000"/>
                <w:sz w:val="22"/>
                <w:szCs w:val="22"/>
              </w:rPr>
              <w:t>Tingo</w:t>
            </w:r>
            <w:proofErr w:type="spellEnd"/>
            <w:r w:rsidRPr="0071336A">
              <w:rPr>
                <w:rFonts w:ascii="Calibri" w:eastAsia="Calibri" w:hAnsi="Calibri" w:cs="Calibri"/>
                <w:color w:val="000000"/>
                <w:sz w:val="22"/>
                <w:szCs w:val="22"/>
              </w:rPr>
              <w:t xml:space="preserve"> Maria, this was related to the reduced monitoring and control activities done during the COVID 19 pandemic and the associated field work restrictions and this negative trend is expected to be reversed in the coming months.   </w:t>
            </w:r>
          </w:p>
          <w:p w14:paraId="31CD7F8A" w14:textId="77777777" w:rsidR="008969FD" w:rsidRPr="0071336A" w:rsidRDefault="008969FD">
            <w:pPr>
              <w:ind w:left="0"/>
              <w:rPr>
                <w:rFonts w:ascii="Calibri" w:eastAsia="Calibri" w:hAnsi="Calibri" w:cs="Calibri"/>
                <w:color w:val="000000"/>
                <w:sz w:val="22"/>
                <w:szCs w:val="22"/>
              </w:rPr>
            </w:pPr>
          </w:p>
          <w:p w14:paraId="31CD7F8B"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color w:val="000000"/>
                <w:sz w:val="22"/>
                <w:szCs w:val="22"/>
              </w:rPr>
              <w:lastRenderedPageBreak/>
              <w:t xml:space="preserve">In the case of the Machiguenga CR, the reduced conservation status and increased negative environmental impacts are due to agricultural activities done by Indigenous Communities in the area and the establishment of clandestine airstrips related to illegal drug trade activities. While the first issue is being </w:t>
            </w:r>
            <w:r w:rsidRPr="0071336A">
              <w:rPr>
                <w:rFonts w:ascii="Calibri" w:eastAsia="Calibri" w:hAnsi="Calibri" w:cs="Calibri"/>
                <w:sz w:val="22"/>
                <w:szCs w:val="22"/>
              </w:rPr>
              <w:t>approached</w:t>
            </w:r>
            <w:r w:rsidRPr="0071336A">
              <w:rPr>
                <w:rFonts w:ascii="Calibri" w:eastAsia="Calibri" w:hAnsi="Calibri" w:cs="Calibri"/>
                <w:color w:val="000000"/>
                <w:sz w:val="22"/>
                <w:szCs w:val="22"/>
              </w:rPr>
              <w:t xml:space="preserve"> by the NPA Management directly with the involved communities, through</w:t>
            </w:r>
            <w:r w:rsidRPr="0071336A">
              <w:rPr>
                <w:rFonts w:ascii="Calibri" w:eastAsia="Calibri" w:hAnsi="Calibri" w:cs="Calibri"/>
                <w:sz w:val="22"/>
                <w:szCs w:val="22"/>
              </w:rPr>
              <w:t xml:space="preserve"> an open dialogue to find a consented solution</w:t>
            </w:r>
            <w:r w:rsidRPr="0071336A">
              <w:rPr>
                <w:rFonts w:ascii="Calibri" w:eastAsia="Calibri" w:hAnsi="Calibri" w:cs="Calibri"/>
                <w:color w:val="000000"/>
                <w:sz w:val="22"/>
                <w:szCs w:val="22"/>
              </w:rPr>
              <w:t>, the second issue is more complex, and involves other competent authorities in Peru beyond SERNANP.</w:t>
            </w:r>
          </w:p>
          <w:p w14:paraId="1AB4E6EB" w14:textId="77777777" w:rsidR="00D347AD" w:rsidRPr="0071336A" w:rsidRDefault="00D347AD">
            <w:pPr>
              <w:ind w:left="0"/>
              <w:rPr>
                <w:rFonts w:ascii="Calibri" w:eastAsia="Calibri" w:hAnsi="Calibri" w:cs="Calibri"/>
                <w:color w:val="000000"/>
                <w:sz w:val="22"/>
                <w:szCs w:val="22"/>
              </w:rPr>
            </w:pPr>
          </w:p>
          <w:p w14:paraId="31CD7F8D" w14:textId="2EB45D73" w:rsidR="008969FD" w:rsidRPr="0071336A" w:rsidRDefault="0071336A">
            <w:pPr>
              <w:ind w:left="-19"/>
              <w:rPr>
                <w:rFonts w:ascii="Calibri" w:eastAsia="Calibri" w:hAnsi="Calibri" w:cs="Calibri"/>
                <w:b/>
                <w:sz w:val="22"/>
                <w:szCs w:val="22"/>
              </w:rPr>
            </w:pPr>
            <w:r w:rsidRPr="0071336A">
              <w:rPr>
                <w:rFonts w:ascii="Calibri" w:eastAsia="Calibri" w:hAnsi="Calibri" w:cs="Calibri"/>
                <w:b/>
                <w:sz w:val="22"/>
                <w:szCs w:val="22"/>
              </w:rPr>
              <w:t>Results of</w:t>
            </w:r>
            <w:r w:rsidR="00AF3A37" w:rsidRPr="0071336A">
              <w:rPr>
                <w:rFonts w:ascii="Calibri" w:eastAsia="Calibri" w:hAnsi="Calibri" w:cs="Calibri"/>
                <w:b/>
                <w:sz w:val="22"/>
                <w:szCs w:val="22"/>
              </w:rPr>
              <w:t xml:space="preserve"> Project Implementation</w:t>
            </w:r>
          </w:p>
          <w:p w14:paraId="31CD7F8E" w14:textId="77777777" w:rsidR="008969FD" w:rsidRPr="0071336A" w:rsidRDefault="008969FD">
            <w:pPr>
              <w:ind w:left="0"/>
              <w:rPr>
                <w:rFonts w:ascii="Calibri" w:eastAsia="Calibri" w:hAnsi="Calibri" w:cs="Calibri"/>
                <w:sz w:val="22"/>
                <w:szCs w:val="22"/>
              </w:rPr>
            </w:pPr>
          </w:p>
          <w:p w14:paraId="31CD7F8F"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b/>
                <w:color w:val="000000"/>
                <w:sz w:val="22"/>
                <w:szCs w:val="22"/>
                <w:u w:val="single"/>
              </w:rPr>
              <w:t>Component 1</w:t>
            </w:r>
            <w:r w:rsidRPr="0071336A">
              <w:rPr>
                <w:rFonts w:ascii="Calibri" w:eastAsia="Calibri" w:hAnsi="Calibri" w:cs="Calibri"/>
                <w:color w:val="000000"/>
                <w:sz w:val="22"/>
                <w:szCs w:val="22"/>
              </w:rPr>
              <w:t> </w:t>
            </w:r>
            <w:r w:rsidRPr="0071336A">
              <w:rPr>
                <w:rFonts w:ascii="Calibri" w:eastAsia="Calibri" w:hAnsi="Calibri" w:cs="Calibri"/>
                <w:b/>
                <w:color w:val="000000"/>
                <w:sz w:val="22"/>
                <w:szCs w:val="22"/>
              </w:rPr>
              <w:t>Development of a multi-partner, public-private initiative for long-term financial sustainability of the NPAs in the Peruvian Amazon.</w:t>
            </w:r>
            <w:r w:rsidRPr="0071336A">
              <w:rPr>
                <w:rFonts w:ascii="Calibri" w:eastAsia="Calibri" w:hAnsi="Calibri" w:cs="Calibri"/>
                <w:color w:val="000000"/>
                <w:sz w:val="22"/>
                <w:szCs w:val="22"/>
              </w:rPr>
              <w:t xml:space="preserve"> </w:t>
            </w:r>
          </w:p>
          <w:p w14:paraId="31CD7F90" w14:textId="77777777" w:rsidR="008969FD" w:rsidRPr="0071336A" w:rsidRDefault="00AF3A37">
            <w:pPr>
              <w:ind w:firstLine="360"/>
              <w:rPr>
                <w:rFonts w:ascii="Calibri" w:eastAsia="Quattrocento Sans" w:hAnsi="Calibri" w:cs="Calibri"/>
                <w:color w:val="000000"/>
                <w:sz w:val="22"/>
                <w:szCs w:val="22"/>
              </w:rPr>
            </w:pPr>
            <w:r w:rsidRPr="0071336A">
              <w:rPr>
                <w:rFonts w:ascii="Calibri" w:eastAsia="Calibri" w:hAnsi="Calibri" w:cs="Calibri"/>
                <w:color w:val="000000"/>
                <w:sz w:val="22"/>
                <w:szCs w:val="22"/>
              </w:rPr>
              <w:t> </w:t>
            </w:r>
          </w:p>
          <w:p w14:paraId="31CD7F91" w14:textId="77777777" w:rsidR="008969FD" w:rsidRPr="0071336A" w:rsidRDefault="00AF3A37">
            <w:pPr>
              <w:ind w:left="-19"/>
              <w:rPr>
                <w:rFonts w:ascii="Calibri" w:eastAsia="Calibri" w:hAnsi="Calibri" w:cs="Calibri"/>
                <w:sz w:val="22"/>
                <w:szCs w:val="22"/>
              </w:rPr>
            </w:pPr>
            <w:r w:rsidRPr="0071336A">
              <w:rPr>
                <w:rFonts w:ascii="Calibri" w:eastAsia="Calibri" w:hAnsi="Calibri" w:cs="Calibri"/>
                <w:color w:val="000000"/>
                <w:sz w:val="22"/>
                <w:szCs w:val="22"/>
              </w:rPr>
              <w:t>The expected C1 result is to develop a public-private initiative between multiple partners to achieve long-term financial sustainability of the NPAs in the Peruvian Amazon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 Initiative). This component has 3 indicators, and its progress is as follows:</w:t>
            </w:r>
          </w:p>
          <w:p w14:paraId="31CD7F92" w14:textId="77777777" w:rsidR="008969FD" w:rsidRPr="0071336A" w:rsidRDefault="008969FD">
            <w:pPr>
              <w:ind w:left="0"/>
              <w:rPr>
                <w:rFonts w:ascii="Calibri" w:eastAsia="Calibri" w:hAnsi="Calibri" w:cs="Calibri"/>
                <w:sz w:val="22"/>
                <w:szCs w:val="22"/>
              </w:rPr>
            </w:pPr>
          </w:p>
          <w:p w14:paraId="31CD7F93" w14:textId="77777777" w:rsidR="008969FD" w:rsidRPr="0071336A" w:rsidRDefault="00AF3A37">
            <w:pPr>
              <w:ind w:left="0"/>
              <w:rPr>
                <w:rFonts w:ascii="Calibri" w:hAnsi="Calibri" w:cs="Calibri"/>
                <w:sz w:val="22"/>
                <w:szCs w:val="22"/>
              </w:rPr>
            </w:pPr>
            <w:r w:rsidRPr="0071336A">
              <w:rPr>
                <w:rFonts w:ascii="Calibri" w:eastAsia="Calibri" w:hAnsi="Calibri" w:cs="Calibri"/>
                <w:b/>
                <w:color w:val="000000"/>
                <w:sz w:val="22"/>
                <w:szCs w:val="22"/>
              </w:rPr>
              <w:t>Ind.R1.1</w:t>
            </w:r>
            <w:r w:rsidRPr="0071336A">
              <w:rPr>
                <w:rFonts w:ascii="Calibri" w:eastAsia="Calibri" w:hAnsi="Calibri" w:cs="Calibri"/>
                <w:color w:val="000000"/>
                <w:sz w:val="22"/>
                <w:szCs w:val="22"/>
              </w:rPr>
              <w:t xml:space="preserve">. </w:t>
            </w:r>
            <w:proofErr w:type="gramStart"/>
            <w:r w:rsidRPr="0071336A">
              <w:rPr>
                <w:rFonts w:ascii="Calibri" w:eastAsia="Calibri" w:hAnsi="Calibri" w:cs="Calibri"/>
                <w:color w:val="000000"/>
                <w:sz w:val="22"/>
                <w:szCs w:val="22"/>
              </w:rPr>
              <w:t>Number</w:t>
            </w:r>
            <w:proofErr w:type="gramEnd"/>
            <w:r w:rsidRPr="0071336A">
              <w:rPr>
                <w:rFonts w:ascii="Calibri" w:eastAsia="Calibri" w:hAnsi="Calibri" w:cs="Calibri"/>
                <w:color w:val="000000"/>
                <w:sz w:val="22"/>
                <w:szCs w:val="22"/>
              </w:rPr>
              <w:t xml:space="preserve"> of conditions developed to generate commitment between government and donor. End of project </w:t>
            </w:r>
            <w:r w:rsidRPr="0071336A">
              <w:rPr>
                <w:rFonts w:ascii="Calibri" w:eastAsia="Calibri" w:hAnsi="Calibri" w:cs="Calibri"/>
                <w:sz w:val="22"/>
                <w:szCs w:val="22"/>
              </w:rPr>
              <w:t>target</w:t>
            </w:r>
            <w:r w:rsidRPr="0071336A">
              <w:rPr>
                <w:rFonts w:ascii="Calibri" w:eastAsia="Calibri" w:hAnsi="Calibri" w:cs="Calibri"/>
                <w:color w:val="000000"/>
                <w:sz w:val="22"/>
                <w:szCs w:val="22"/>
              </w:rPr>
              <w:t xml:space="preserve"> was achi</w:t>
            </w:r>
            <w:r w:rsidRPr="0071336A">
              <w:rPr>
                <w:rFonts w:ascii="Calibri" w:eastAsia="Calibri" w:hAnsi="Calibri" w:cs="Calibri"/>
                <w:sz w:val="22"/>
                <w:szCs w:val="22"/>
              </w:rPr>
              <w:t xml:space="preserve">eved in 2019 </w:t>
            </w:r>
            <w:r w:rsidRPr="0071336A">
              <w:rPr>
                <w:rFonts w:ascii="Calibri" w:eastAsia="Calibri" w:hAnsi="Calibri" w:cs="Calibri"/>
                <w:color w:val="000000"/>
                <w:sz w:val="22"/>
                <w:szCs w:val="22"/>
              </w:rPr>
              <w:t>(project year 1).</w:t>
            </w:r>
          </w:p>
          <w:p w14:paraId="31CD7F94" w14:textId="77777777" w:rsidR="008969FD" w:rsidRPr="0071336A" w:rsidRDefault="00AF3A37">
            <w:pPr>
              <w:ind w:firstLine="360"/>
              <w:rPr>
                <w:rFonts w:ascii="Calibri" w:eastAsia="Calibri" w:hAnsi="Calibri" w:cs="Calibri"/>
                <w:color w:val="000000"/>
                <w:sz w:val="22"/>
                <w:szCs w:val="22"/>
              </w:rPr>
            </w:pPr>
            <w:r w:rsidRPr="0071336A">
              <w:rPr>
                <w:rFonts w:ascii="Calibri" w:eastAsia="Calibri" w:hAnsi="Calibri" w:cs="Calibri"/>
                <w:sz w:val="22"/>
                <w:szCs w:val="22"/>
              </w:rPr>
              <w:t> </w:t>
            </w:r>
          </w:p>
          <w:p w14:paraId="31CD7F95"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b/>
                <w:color w:val="000000"/>
                <w:sz w:val="22"/>
                <w:szCs w:val="22"/>
              </w:rPr>
              <w:t>Ind.R1.2.</w:t>
            </w:r>
            <w:r w:rsidRPr="0071336A">
              <w:rPr>
                <w:rFonts w:ascii="Calibri" w:eastAsia="Calibri" w:hAnsi="Calibri" w:cs="Calibri"/>
                <w:color w:val="000000"/>
                <w:sz w:val="22"/>
                <w:szCs w:val="22"/>
              </w:rPr>
              <w:t xml:space="preserve"> </w:t>
            </w:r>
            <w:proofErr w:type="gramStart"/>
            <w:r w:rsidRPr="0071336A">
              <w:rPr>
                <w:rFonts w:ascii="Calibri" w:eastAsia="Calibri" w:hAnsi="Calibri" w:cs="Calibri"/>
                <w:color w:val="000000"/>
                <w:sz w:val="22"/>
                <w:szCs w:val="22"/>
              </w:rPr>
              <w:t>Number</w:t>
            </w:r>
            <w:proofErr w:type="gramEnd"/>
            <w:r w:rsidRPr="0071336A">
              <w:rPr>
                <w:rFonts w:ascii="Calibri" w:eastAsia="Calibri" w:hAnsi="Calibri" w:cs="Calibri"/>
                <w:color w:val="000000"/>
                <w:sz w:val="22"/>
                <w:szCs w:val="22"/>
              </w:rPr>
              <w:t xml:space="preserve"> of conditions developed to operationalize the single close agreement effectively and efficiently. Two of the 04 closing conditions for the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 Memorandum of Understanding (institutional arrangements and systems and methodologies that allow transparent financial management of the trust fund - EMMA System), were achieved in Y1. The other 2 were planned for 2021 (Y3</w:t>
            </w:r>
            <w:proofErr w:type="gramStart"/>
            <w:r w:rsidRPr="0071336A">
              <w:rPr>
                <w:rFonts w:ascii="Calibri" w:eastAsia="Calibri" w:hAnsi="Calibri" w:cs="Calibri"/>
                <w:color w:val="000000"/>
                <w:sz w:val="22"/>
                <w:szCs w:val="22"/>
              </w:rPr>
              <w:t xml:space="preserve">), </w:t>
            </w:r>
            <w:r w:rsidRPr="0071336A">
              <w:rPr>
                <w:rFonts w:ascii="Calibri" w:eastAsia="Calibri" w:hAnsi="Calibri" w:cs="Calibri"/>
                <w:sz w:val="22"/>
                <w:szCs w:val="22"/>
              </w:rPr>
              <w:t>but</w:t>
            </w:r>
            <w:proofErr w:type="gramEnd"/>
            <w:r w:rsidRPr="0071336A">
              <w:rPr>
                <w:rFonts w:ascii="Calibri" w:eastAsia="Calibri" w:hAnsi="Calibri" w:cs="Calibri"/>
                <w:color w:val="000000"/>
                <w:sz w:val="22"/>
                <w:szCs w:val="22"/>
              </w:rPr>
              <w:t xml:space="preserve"> were not achieved in 2021 or 2022.</w:t>
            </w:r>
            <w:r w:rsidRPr="0071336A">
              <w:rPr>
                <w:rFonts w:ascii="Calibri" w:eastAsia="Calibri" w:hAnsi="Calibri" w:cs="Calibri"/>
                <w:sz w:val="22"/>
                <w:szCs w:val="22"/>
              </w:rPr>
              <w:t xml:space="preserve"> The two remaining closing conditions are the development of the SISPOFFI and </w:t>
            </w:r>
            <w:proofErr w:type="spellStart"/>
            <w:r w:rsidRPr="0071336A">
              <w:rPr>
                <w:rFonts w:ascii="Calibri" w:eastAsia="Calibri" w:hAnsi="Calibri" w:cs="Calibri"/>
                <w:sz w:val="22"/>
                <w:szCs w:val="22"/>
              </w:rPr>
              <w:t>and</w:t>
            </w:r>
            <w:proofErr w:type="spellEnd"/>
            <w:r w:rsidRPr="0071336A">
              <w:rPr>
                <w:rFonts w:ascii="Calibri" w:eastAsia="Calibri" w:hAnsi="Calibri" w:cs="Calibri"/>
                <w:sz w:val="22"/>
                <w:szCs w:val="22"/>
              </w:rPr>
              <w:t xml:space="preserve"> the Environmental Monitoring System (SMA, for its acronym in </w:t>
            </w:r>
            <w:proofErr w:type="spellStart"/>
            <w:r w:rsidRPr="0071336A">
              <w:rPr>
                <w:rFonts w:ascii="Calibri" w:eastAsia="Calibri" w:hAnsi="Calibri" w:cs="Calibri"/>
                <w:sz w:val="22"/>
                <w:szCs w:val="22"/>
              </w:rPr>
              <w:t>spanish</w:t>
            </w:r>
            <w:proofErr w:type="spellEnd"/>
            <w:r w:rsidRPr="0071336A">
              <w:rPr>
                <w:rFonts w:ascii="Calibri" w:eastAsia="Calibri" w:hAnsi="Calibri" w:cs="Calibri"/>
                <w:sz w:val="22"/>
                <w:szCs w:val="22"/>
              </w:rPr>
              <w:t>), the status of which in June 2023 is:</w:t>
            </w:r>
          </w:p>
          <w:p w14:paraId="31CD7F96" w14:textId="77777777" w:rsidR="008969FD" w:rsidRPr="0071336A" w:rsidRDefault="008969FD">
            <w:pPr>
              <w:ind w:left="0"/>
              <w:rPr>
                <w:rFonts w:ascii="Calibri" w:eastAsia="Calibri" w:hAnsi="Calibri" w:cs="Calibri"/>
                <w:color w:val="000000"/>
                <w:sz w:val="22"/>
                <w:szCs w:val="22"/>
              </w:rPr>
            </w:pPr>
          </w:p>
          <w:p w14:paraId="31CD7F97" w14:textId="77777777" w:rsidR="008969FD" w:rsidRPr="0071336A" w:rsidRDefault="00AF3A37">
            <w:pPr>
              <w:ind w:left="540"/>
              <w:rPr>
                <w:rFonts w:ascii="Calibri" w:hAnsi="Calibri" w:cs="Calibri"/>
                <w:sz w:val="22"/>
                <w:szCs w:val="22"/>
              </w:rPr>
            </w:pPr>
            <w:r w:rsidRPr="0071336A">
              <w:rPr>
                <w:rFonts w:ascii="Calibri" w:eastAsia="Calibri" w:hAnsi="Calibri" w:cs="Calibri"/>
                <w:color w:val="000000"/>
                <w:sz w:val="22"/>
                <w:szCs w:val="22"/>
              </w:rPr>
              <w:t xml:space="preserve">- SERNANP´s System for Financial Planning and Reporting by all Sources (SISPOFFI): In 2022 SERNANP cancelled the contract with the company hired to develop this system, due to breach of contract, and decided to hire </w:t>
            </w:r>
            <w:r w:rsidRPr="0071336A">
              <w:rPr>
                <w:rFonts w:ascii="Calibri" w:eastAsia="Calibri" w:hAnsi="Calibri" w:cs="Calibri"/>
                <w:sz w:val="22"/>
                <w:szCs w:val="22"/>
              </w:rPr>
              <w:t>7 individual consultants to work under the leadership of SERNANP´s Information and Communication Technologies department. As of June 2023, the consultants have presented the contractual products established, and the SISPOFFI has an advance of 30% of expected deliverables. The module is expected to be completed by the end of 2023 fourth quarter with potential adjustments during the first half of 2024.</w:t>
            </w:r>
          </w:p>
          <w:p w14:paraId="31CD7F98" w14:textId="77777777" w:rsidR="008969FD" w:rsidRPr="0071336A" w:rsidRDefault="008969FD">
            <w:pPr>
              <w:ind w:left="540"/>
              <w:rPr>
                <w:rFonts w:ascii="Calibri" w:eastAsia="Calibri" w:hAnsi="Calibri" w:cs="Calibri"/>
                <w:color w:val="000000"/>
                <w:sz w:val="22"/>
                <w:szCs w:val="22"/>
              </w:rPr>
            </w:pPr>
          </w:p>
          <w:p w14:paraId="31CD7F99" w14:textId="77777777" w:rsidR="008969FD" w:rsidRPr="0071336A" w:rsidRDefault="00AF3A37">
            <w:pPr>
              <w:ind w:left="540"/>
              <w:rPr>
                <w:rFonts w:ascii="Calibri" w:eastAsia="Calibri" w:hAnsi="Calibri" w:cs="Calibri"/>
                <w:sz w:val="22"/>
                <w:szCs w:val="22"/>
              </w:rPr>
            </w:pPr>
            <w:r w:rsidRPr="0071336A">
              <w:rPr>
                <w:rFonts w:ascii="Calibri" w:eastAsia="Calibri" w:hAnsi="Calibri" w:cs="Calibri"/>
                <w:color w:val="000000"/>
                <w:sz w:val="22"/>
                <w:szCs w:val="22"/>
              </w:rPr>
              <w:t>- The Protocols and Performance Monitoring Systems</w:t>
            </w:r>
            <w:r w:rsidRPr="0071336A">
              <w:rPr>
                <w:rFonts w:ascii="Calibri" w:eastAsia="Calibri" w:hAnsi="Calibri" w:cs="Calibri"/>
                <w:sz w:val="22"/>
                <w:szCs w:val="22"/>
              </w:rPr>
              <w:t xml:space="preserve"> (</w:t>
            </w:r>
            <w:r w:rsidRPr="0071336A">
              <w:rPr>
                <w:rFonts w:ascii="Calibri" w:eastAsia="Calibri" w:hAnsi="Calibri" w:cs="Calibri"/>
                <w:color w:val="000000"/>
                <w:sz w:val="22"/>
                <w:szCs w:val="22"/>
              </w:rPr>
              <w:t>PPMS) (</w:t>
            </w:r>
            <w:proofErr w:type="spellStart"/>
            <w:r w:rsidRPr="0071336A">
              <w:rPr>
                <w:rFonts w:ascii="Calibri" w:eastAsia="Calibri" w:hAnsi="Calibri" w:cs="Calibri"/>
                <w:color w:val="000000"/>
                <w:sz w:val="22"/>
                <w:szCs w:val="22"/>
              </w:rPr>
              <w:t>Sernanp´s</w:t>
            </w:r>
            <w:proofErr w:type="spellEnd"/>
            <w:r w:rsidRPr="0071336A">
              <w:rPr>
                <w:rFonts w:ascii="Calibri" w:eastAsia="Calibri" w:hAnsi="Calibri" w:cs="Calibri"/>
                <w:color w:val="000000"/>
                <w:sz w:val="22"/>
                <w:szCs w:val="22"/>
              </w:rPr>
              <w:t xml:space="preserve"> environmental planning and monitoring system): SERNANP decided to develop this system with SERNANP/</w:t>
            </w:r>
            <w:proofErr w:type="spellStart"/>
            <w:r w:rsidRPr="0071336A">
              <w:rPr>
                <w:rFonts w:ascii="Calibri" w:eastAsia="Calibri" w:hAnsi="Calibri" w:cs="Calibri"/>
                <w:color w:val="000000"/>
                <w:sz w:val="22"/>
                <w:szCs w:val="22"/>
              </w:rPr>
              <w:t>KfW</w:t>
            </w:r>
            <w:proofErr w:type="spellEnd"/>
            <w:r w:rsidRPr="0071336A">
              <w:rPr>
                <w:rFonts w:ascii="Calibri" w:eastAsia="Calibri" w:hAnsi="Calibri" w:cs="Calibri"/>
                <w:color w:val="000000"/>
                <w:sz w:val="22"/>
                <w:szCs w:val="22"/>
              </w:rPr>
              <w:t xml:space="preserve"> co-financing funds. In </w:t>
            </w:r>
            <w:r w:rsidRPr="0071336A">
              <w:rPr>
                <w:rFonts w:ascii="Calibri" w:eastAsia="Calibri" w:hAnsi="Calibri" w:cs="Calibri"/>
                <w:sz w:val="22"/>
                <w:szCs w:val="22"/>
              </w:rPr>
              <w:t>2022</w:t>
            </w:r>
            <w:r w:rsidRPr="0071336A">
              <w:rPr>
                <w:rFonts w:ascii="Calibri" w:eastAsia="Calibri" w:hAnsi="Calibri" w:cs="Calibri"/>
                <w:color w:val="000000"/>
                <w:sz w:val="22"/>
                <w:szCs w:val="22"/>
              </w:rPr>
              <w:t xml:space="preserve"> SERNANP and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hired a consulting company (BARTECH SAC) to prepare it. The consultancy advanced well but with delays. As of </w:t>
            </w:r>
            <w:proofErr w:type="gramStart"/>
            <w:r w:rsidRPr="0071336A">
              <w:rPr>
                <w:rFonts w:ascii="Calibri" w:eastAsia="Calibri" w:hAnsi="Calibri" w:cs="Calibri"/>
                <w:color w:val="000000"/>
                <w:sz w:val="22"/>
                <w:szCs w:val="22"/>
              </w:rPr>
              <w:t>June 2023</w:t>
            </w:r>
            <w:proofErr w:type="gramEnd"/>
            <w:r w:rsidRPr="0071336A">
              <w:rPr>
                <w:rFonts w:ascii="Calibri" w:eastAsia="Calibri" w:hAnsi="Calibri" w:cs="Calibri"/>
                <w:color w:val="000000"/>
                <w:sz w:val="22"/>
                <w:szCs w:val="22"/>
              </w:rPr>
              <w:t xml:space="preserve"> </w:t>
            </w:r>
            <w:r w:rsidRPr="0071336A">
              <w:rPr>
                <w:rFonts w:ascii="Calibri" w:eastAsia="Calibri" w:hAnsi="Calibri" w:cs="Calibri"/>
                <w:sz w:val="22"/>
                <w:szCs w:val="22"/>
              </w:rPr>
              <w:t>the SMA has an advance of approximately 75% (based on contract deliverables status), and the two pending products are expected to be finalized in the fourth quarter of 2023.</w:t>
            </w:r>
          </w:p>
          <w:p w14:paraId="31CD7F9A" w14:textId="77777777" w:rsidR="008969FD" w:rsidRPr="0071336A" w:rsidRDefault="00AF3A37">
            <w:pPr>
              <w:ind w:left="1080"/>
              <w:rPr>
                <w:rFonts w:ascii="Calibri" w:eastAsia="Quattrocento Sans" w:hAnsi="Calibri" w:cs="Calibri"/>
                <w:sz w:val="22"/>
                <w:szCs w:val="22"/>
              </w:rPr>
            </w:pPr>
            <w:r w:rsidRPr="0071336A">
              <w:rPr>
                <w:rFonts w:ascii="Calibri" w:eastAsia="Calibri" w:hAnsi="Calibri" w:cs="Calibri"/>
                <w:sz w:val="22"/>
                <w:szCs w:val="22"/>
              </w:rPr>
              <w:t> </w:t>
            </w:r>
          </w:p>
          <w:p w14:paraId="31CD7F9B" w14:textId="77777777" w:rsidR="008969FD" w:rsidRPr="0071336A" w:rsidRDefault="00AF3A37">
            <w:pPr>
              <w:ind w:left="0"/>
              <w:rPr>
                <w:rFonts w:ascii="Calibri" w:eastAsia="Calibri" w:hAnsi="Calibri" w:cs="Calibri"/>
                <w:color w:val="000000"/>
                <w:sz w:val="22"/>
                <w:szCs w:val="22"/>
              </w:rPr>
            </w:pPr>
            <w:proofErr w:type="spellStart"/>
            <w:r w:rsidRPr="0071336A">
              <w:rPr>
                <w:rFonts w:ascii="Calibri" w:eastAsia="Calibri" w:hAnsi="Calibri" w:cs="Calibri"/>
                <w:b/>
                <w:color w:val="000000"/>
                <w:sz w:val="22"/>
                <w:szCs w:val="22"/>
              </w:rPr>
              <w:t>Ind.R</w:t>
            </w:r>
            <w:proofErr w:type="spellEnd"/>
            <w:r w:rsidRPr="0071336A">
              <w:rPr>
                <w:rFonts w:ascii="Calibri" w:eastAsia="Calibri" w:hAnsi="Calibri" w:cs="Calibri"/>
                <w:b/>
                <w:color w:val="000000"/>
                <w:sz w:val="22"/>
                <w:szCs w:val="22"/>
              </w:rPr>
              <w:t xml:space="preserve"> 1.3a.</w:t>
            </w:r>
            <w:r w:rsidRPr="0071336A">
              <w:rPr>
                <w:rFonts w:ascii="Calibri" w:eastAsia="Calibri" w:hAnsi="Calibri" w:cs="Calibri"/>
                <w:color w:val="000000"/>
                <w:sz w:val="22"/>
                <w:szCs w:val="22"/>
              </w:rPr>
              <w:t xml:space="preserve"> # of official high-level strategic documents that incorporate the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-Amazon Initiative. The target for this indicator was to have the SINANPE Master Plan approved in 2021. </w:t>
            </w:r>
            <w:r w:rsidRPr="0071336A">
              <w:rPr>
                <w:rFonts w:ascii="Calibri" w:eastAsia="Calibri" w:hAnsi="Calibri" w:cs="Calibri"/>
                <w:sz w:val="22"/>
                <w:szCs w:val="22"/>
              </w:rPr>
              <w:t xml:space="preserve">However, as of June </w:t>
            </w:r>
            <w:proofErr w:type="gramStart"/>
            <w:r w:rsidRPr="0071336A">
              <w:rPr>
                <w:rFonts w:ascii="Calibri" w:eastAsia="Calibri" w:hAnsi="Calibri" w:cs="Calibri"/>
                <w:sz w:val="22"/>
                <w:szCs w:val="22"/>
              </w:rPr>
              <w:t>2023,  this</w:t>
            </w:r>
            <w:proofErr w:type="gramEnd"/>
            <w:r w:rsidRPr="0071336A">
              <w:rPr>
                <w:rFonts w:ascii="Calibri" w:eastAsia="Calibri" w:hAnsi="Calibri" w:cs="Calibri"/>
                <w:sz w:val="22"/>
                <w:szCs w:val="22"/>
              </w:rPr>
              <w:t xml:space="preserve"> target still hasn’t been met</w:t>
            </w:r>
            <w:r w:rsidRPr="0071336A">
              <w:rPr>
                <w:rFonts w:ascii="Calibri" w:eastAsia="Calibri" w:hAnsi="Calibri" w:cs="Calibri"/>
                <w:color w:val="000000"/>
                <w:sz w:val="22"/>
                <w:szCs w:val="22"/>
              </w:rPr>
              <w:t xml:space="preserve"> because the process suffered</w:t>
            </w:r>
            <w:r w:rsidRPr="0071336A">
              <w:rPr>
                <w:rFonts w:ascii="Calibri" w:eastAsia="Calibri" w:hAnsi="Calibri" w:cs="Calibri"/>
                <w:sz w:val="22"/>
                <w:szCs w:val="22"/>
              </w:rPr>
              <w:t xml:space="preserve"> delays, first</w:t>
            </w:r>
            <w:r w:rsidRPr="0071336A">
              <w:rPr>
                <w:rFonts w:ascii="Calibri" w:eastAsia="Calibri" w:hAnsi="Calibri" w:cs="Calibri"/>
                <w:color w:val="000000"/>
                <w:sz w:val="22"/>
                <w:szCs w:val="22"/>
              </w:rPr>
              <w:t xml:space="preserve"> </w:t>
            </w:r>
            <w:r w:rsidRPr="0071336A">
              <w:rPr>
                <w:rFonts w:ascii="Calibri" w:eastAsia="Calibri" w:hAnsi="Calibri" w:cs="Calibri"/>
                <w:sz w:val="22"/>
                <w:szCs w:val="22"/>
              </w:rPr>
              <w:t xml:space="preserve">due to </w:t>
            </w:r>
            <w:r w:rsidRPr="0071336A">
              <w:rPr>
                <w:rFonts w:ascii="Calibri" w:eastAsia="Calibri" w:hAnsi="Calibri" w:cs="Calibri"/>
                <w:color w:val="000000"/>
                <w:sz w:val="22"/>
                <w:szCs w:val="22"/>
              </w:rPr>
              <w:t>COVID-related meeting restrictions, and</w:t>
            </w:r>
            <w:r w:rsidRPr="0071336A">
              <w:rPr>
                <w:rFonts w:ascii="Calibri" w:eastAsia="Calibri" w:hAnsi="Calibri" w:cs="Calibri"/>
                <w:sz w:val="22"/>
                <w:szCs w:val="22"/>
              </w:rPr>
              <w:t xml:space="preserve"> more recently due</w:t>
            </w:r>
            <w:r w:rsidRPr="0071336A">
              <w:rPr>
                <w:rFonts w:ascii="Calibri" w:eastAsia="Calibri" w:hAnsi="Calibri" w:cs="Calibri"/>
                <w:color w:val="000000"/>
                <w:sz w:val="22"/>
                <w:szCs w:val="22"/>
              </w:rPr>
              <w:t xml:space="preserve"> to the turnover of government focal points. In </w:t>
            </w:r>
            <w:r w:rsidRPr="0071336A">
              <w:rPr>
                <w:rFonts w:ascii="Calibri" w:eastAsia="Calibri" w:hAnsi="Calibri" w:cs="Calibri"/>
                <w:sz w:val="22"/>
                <w:szCs w:val="22"/>
              </w:rPr>
              <w:t>2022</w:t>
            </w:r>
            <w:r w:rsidRPr="0071336A">
              <w:rPr>
                <w:rFonts w:ascii="Calibri" w:eastAsia="Calibri" w:hAnsi="Calibri" w:cs="Calibri"/>
                <w:color w:val="000000"/>
                <w:sz w:val="22"/>
                <w:szCs w:val="22"/>
              </w:rPr>
              <w:t xml:space="preserve"> </w:t>
            </w:r>
            <w:r w:rsidRPr="0071336A">
              <w:rPr>
                <w:rFonts w:ascii="Calibri" w:eastAsia="Calibri" w:hAnsi="Calibri" w:cs="Calibri"/>
                <w:sz w:val="22"/>
                <w:szCs w:val="22"/>
              </w:rPr>
              <w:t xml:space="preserve">the </w:t>
            </w:r>
            <w:r w:rsidRPr="0071336A">
              <w:rPr>
                <w:rFonts w:ascii="Calibri" w:eastAsia="Calibri" w:hAnsi="Calibri" w:cs="Calibri"/>
                <w:color w:val="000000"/>
                <w:sz w:val="22"/>
                <w:szCs w:val="22"/>
              </w:rPr>
              <w:t xml:space="preserve">process </w:t>
            </w:r>
            <w:r w:rsidRPr="0071336A">
              <w:rPr>
                <w:rFonts w:ascii="Calibri" w:eastAsia="Calibri" w:hAnsi="Calibri" w:cs="Calibri"/>
                <w:sz w:val="22"/>
                <w:szCs w:val="22"/>
              </w:rPr>
              <w:t>was affected by</w:t>
            </w:r>
            <w:r w:rsidRPr="0071336A">
              <w:rPr>
                <w:rFonts w:ascii="Calibri" w:eastAsia="Calibri" w:hAnsi="Calibri" w:cs="Calibri"/>
                <w:color w:val="000000"/>
                <w:sz w:val="22"/>
                <w:szCs w:val="22"/>
              </w:rPr>
              <w:t xml:space="preserve"> the political crisis and change of authorities in SERNANP. During the first semester of 2023 </w:t>
            </w:r>
            <w:r w:rsidRPr="0071336A">
              <w:rPr>
                <w:rFonts w:ascii="Calibri" w:eastAsia="Calibri" w:hAnsi="Calibri" w:cs="Calibri"/>
                <w:sz w:val="22"/>
                <w:szCs w:val="22"/>
              </w:rPr>
              <w:t>a</w:t>
            </w:r>
            <w:r w:rsidRPr="0071336A">
              <w:rPr>
                <w:rFonts w:ascii="Calibri" w:eastAsia="Calibri" w:hAnsi="Calibri" w:cs="Calibri"/>
                <w:color w:val="000000"/>
                <w:sz w:val="22"/>
                <w:szCs w:val="22"/>
              </w:rPr>
              <w:t xml:space="preserve"> preliminary SINANPE Master Plan draft was produced, and published in SERNANP’s webpage, as part of the public consultation process. SERNANP plans to submit the final SINANPE Master Plan to MINAM for approval at the end of 2023. </w:t>
            </w:r>
          </w:p>
          <w:p w14:paraId="31CD7F9C" w14:textId="77777777" w:rsidR="008969FD" w:rsidRPr="0071336A" w:rsidRDefault="00AF3A37">
            <w:pPr>
              <w:ind w:left="0"/>
              <w:rPr>
                <w:rFonts w:ascii="Calibri" w:eastAsia="Quattrocento Sans" w:hAnsi="Calibri" w:cs="Calibri"/>
                <w:sz w:val="22"/>
                <w:szCs w:val="22"/>
              </w:rPr>
            </w:pPr>
            <w:r w:rsidRPr="0071336A">
              <w:rPr>
                <w:rFonts w:ascii="Calibri" w:eastAsia="Calibri" w:hAnsi="Calibri" w:cs="Calibri"/>
                <w:sz w:val="22"/>
                <w:szCs w:val="22"/>
              </w:rPr>
              <w:lastRenderedPageBreak/>
              <w:t> </w:t>
            </w:r>
          </w:p>
          <w:p w14:paraId="31CD7F9D"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b/>
                <w:sz w:val="22"/>
                <w:szCs w:val="22"/>
              </w:rPr>
              <w:t>Ind.R1.3b</w:t>
            </w:r>
            <w:r w:rsidRPr="0071336A">
              <w:rPr>
                <w:rFonts w:ascii="Calibri" w:eastAsia="Calibri" w:hAnsi="Calibri" w:cs="Calibri"/>
                <w:sz w:val="22"/>
                <w:szCs w:val="22"/>
              </w:rPr>
              <w:t>. # of master plans that incorporate planning in accordance with the EI-</w:t>
            </w:r>
            <w:proofErr w:type="spellStart"/>
            <w:r w:rsidRPr="0071336A">
              <w:rPr>
                <w:rFonts w:ascii="Calibri" w:eastAsia="Calibri" w:hAnsi="Calibri" w:cs="Calibri"/>
                <w:sz w:val="22"/>
                <w:szCs w:val="22"/>
              </w:rPr>
              <w:t>Amazonía</w:t>
            </w:r>
            <w:proofErr w:type="spellEnd"/>
            <w:r w:rsidRPr="0071336A">
              <w:rPr>
                <w:rFonts w:ascii="Calibri" w:eastAsia="Calibri" w:hAnsi="Calibri" w:cs="Calibri"/>
                <w:sz w:val="22"/>
                <w:szCs w:val="22"/>
              </w:rPr>
              <w:t xml:space="preserve">. Non-cumulative annual targets for this indicator are 9 plans in 2021, 6 plans in 2022, and 4 plans in 2023. </w:t>
            </w:r>
          </w:p>
          <w:p w14:paraId="31CD7F9E" w14:textId="77777777" w:rsidR="008969FD" w:rsidRPr="0071336A" w:rsidRDefault="008969FD">
            <w:pPr>
              <w:ind w:left="0"/>
              <w:rPr>
                <w:rFonts w:ascii="Calibri" w:eastAsia="Calibri" w:hAnsi="Calibri" w:cs="Calibri"/>
                <w:sz w:val="22"/>
                <w:szCs w:val="22"/>
              </w:rPr>
            </w:pPr>
          </w:p>
          <w:p w14:paraId="31CD7F9F"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The process for updating NPA Master Plans advanced satisfactorily in 2022 and updates to the master plans of the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María NP, </w:t>
            </w:r>
            <w:proofErr w:type="spellStart"/>
            <w:r w:rsidRPr="0071336A">
              <w:rPr>
                <w:rFonts w:ascii="Calibri" w:eastAsia="Calibri" w:hAnsi="Calibri" w:cs="Calibri"/>
                <w:sz w:val="22"/>
                <w:szCs w:val="22"/>
              </w:rPr>
              <w:t>Yanachaga</w:t>
            </w:r>
            <w:proofErr w:type="spellEnd"/>
            <w:r w:rsidRPr="0071336A">
              <w:rPr>
                <w:rFonts w:ascii="Calibri" w:eastAsia="Calibri" w:hAnsi="Calibri" w:cs="Calibri"/>
                <w:sz w:val="22"/>
                <w:szCs w:val="22"/>
              </w:rPr>
              <w:t xml:space="preserve"> </w:t>
            </w:r>
            <w:proofErr w:type="spellStart"/>
            <w:r w:rsidRPr="0071336A">
              <w:rPr>
                <w:rFonts w:ascii="Calibri" w:eastAsia="Calibri" w:hAnsi="Calibri" w:cs="Calibri"/>
                <w:sz w:val="22"/>
                <w:szCs w:val="22"/>
              </w:rPr>
              <w:t>Chemillen</w:t>
            </w:r>
            <w:proofErr w:type="spellEnd"/>
            <w:r w:rsidRPr="0071336A">
              <w:rPr>
                <w:rFonts w:ascii="Calibri" w:eastAsia="Calibri" w:hAnsi="Calibri" w:cs="Calibri"/>
                <w:sz w:val="22"/>
                <w:szCs w:val="22"/>
              </w:rPr>
              <w:t xml:space="preserve"> NP, SN </w:t>
            </w:r>
            <w:proofErr w:type="spellStart"/>
            <w:r w:rsidRPr="0071336A">
              <w:rPr>
                <w:rFonts w:ascii="Calibri" w:eastAsia="Calibri" w:hAnsi="Calibri" w:cs="Calibri"/>
                <w:sz w:val="22"/>
                <w:szCs w:val="22"/>
              </w:rPr>
              <w:t>Tabaconas</w:t>
            </w:r>
            <w:proofErr w:type="spellEnd"/>
            <w:r w:rsidRPr="0071336A">
              <w:rPr>
                <w:rFonts w:ascii="Calibri" w:eastAsia="Calibri" w:hAnsi="Calibri" w:cs="Calibri"/>
                <w:sz w:val="22"/>
                <w:szCs w:val="22"/>
              </w:rPr>
              <w:t xml:space="preserve"> </w:t>
            </w:r>
            <w:proofErr w:type="spellStart"/>
            <w:proofErr w:type="gramStart"/>
            <w:r w:rsidRPr="0071336A">
              <w:rPr>
                <w:rFonts w:ascii="Calibri" w:eastAsia="Calibri" w:hAnsi="Calibri" w:cs="Calibri"/>
                <w:sz w:val="22"/>
                <w:szCs w:val="22"/>
              </w:rPr>
              <w:t>Namballe</w:t>
            </w:r>
            <w:proofErr w:type="spellEnd"/>
            <w:r w:rsidRPr="0071336A">
              <w:rPr>
                <w:rFonts w:ascii="Calibri" w:eastAsia="Calibri" w:hAnsi="Calibri" w:cs="Calibri"/>
                <w:sz w:val="22"/>
                <w:szCs w:val="22"/>
              </w:rPr>
              <w:t xml:space="preserve"> ,</w:t>
            </w:r>
            <w:proofErr w:type="gramEnd"/>
            <w:r w:rsidRPr="0071336A">
              <w:rPr>
                <w:rFonts w:ascii="Calibri" w:eastAsia="Calibri" w:hAnsi="Calibri" w:cs="Calibri"/>
                <w:sz w:val="22"/>
                <w:szCs w:val="22"/>
              </w:rPr>
              <w:t xml:space="preserve"> SN </w:t>
            </w:r>
            <w:proofErr w:type="spellStart"/>
            <w:r w:rsidRPr="0071336A">
              <w:rPr>
                <w:rFonts w:ascii="Calibri" w:eastAsia="Calibri" w:hAnsi="Calibri" w:cs="Calibri"/>
                <w:sz w:val="22"/>
                <w:szCs w:val="22"/>
              </w:rPr>
              <w:t>Megantoni</w:t>
            </w:r>
            <w:proofErr w:type="spellEnd"/>
            <w:r w:rsidRPr="0071336A">
              <w:rPr>
                <w:rFonts w:ascii="Calibri" w:eastAsia="Calibri" w:hAnsi="Calibri" w:cs="Calibri"/>
                <w:sz w:val="22"/>
                <w:szCs w:val="22"/>
              </w:rPr>
              <w:t xml:space="preserve">, SN Pampa Hermosa, RN </w:t>
            </w:r>
            <w:proofErr w:type="spellStart"/>
            <w:r w:rsidRPr="0071336A">
              <w:rPr>
                <w:rFonts w:ascii="Calibri" w:eastAsia="Calibri" w:hAnsi="Calibri" w:cs="Calibri"/>
                <w:sz w:val="22"/>
                <w:szCs w:val="22"/>
              </w:rPr>
              <w:t>Allpahuayo</w:t>
            </w:r>
            <w:proofErr w:type="spellEnd"/>
            <w:r w:rsidRPr="0071336A">
              <w:rPr>
                <w:rFonts w:ascii="Calibri" w:eastAsia="Calibri" w:hAnsi="Calibri" w:cs="Calibri"/>
                <w:sz w:val="22"/>
                <w:szCs w:val="22"/>
              </w:rPr>
              <w:t xml:space="preserve"> </w:t>
            </w:r>
            <w:proofErr w:type="spellStart"/>
            <w:r w:rsidRPr="0071336A">
              <w:rPr>
                <w:rFonts w:ascii="Calibri" w:eastAsia="Calibri" w:hAnsi="Calibri" w:cs="Calibri"/>
                <w:sz w:val="22"/>
                <w:szCs w:val="22"/>
              </w:rPr>
              <w:t>Mishana</w:t>
            </w:r>
            <w:proofErr w:type="spellEnd"/>
            <w:r w:rsidRPr="0071336A">
              <w:rPr>
                <w:rFonts w:ascii="Calibri" w:eastAsia="Calibri" w:hAnsi="Calibri" w:cs="Calibri"/>
                <w:sz w:val="22"/>
                <w:szCs w:val="22"/>
              </w:rPr>
              <w:t xml:space="preserve">, RN </w:t>
            </w:r>
            <w:proofErr w:type="spellStart"/>
            <w:r w:rsidRPr="0071336A">
              <w:rPr>
                <w:rFonts w:ascii="Calibri" w:eastAsia="Calibri" w:hAnsi="Calibri" w:cs="Calibri"/>
                <w:sz w:val="22"/>
                <w:szCs w:val="22"/>
              </w:rPr>
              <w:t>Matsés</w:t>
            </w:r>
            <w:proofErr w:type="spellEnd"/>
            <w:r w:rsidRPr="0071336A">
              <w:rPr>
                <w:rFonts w:ascii="Calibri" w:eastAsia="Calibri" w:hAnsi="Calibri" w:cs="Calibri"/>
                <w:sz w:val="22"/>
                <w:szCs w:val="22"/>
              </w:rPr>
              <w:t xml:space="preserve"> , BP San Matías San Carlos, RC Airo Pai and RC Machiguenga were completed and approved. During the first semester of 2023, the updates to the master plans of the Sierra del Divisor NP, BP Alto Mayo and RC </w:t>
            </w:r>
            <w:proofErr w:type="spellStart"/>
            <w:r w:rsidRPr="0071336A">
              <w:rPr>
                <w:rFonts w:ascii="Calibri" w:eastAsia="Calibri" w:hAnsi="Calibri" w:cs="Calibri"/>
                <w:sz w:val="22"/>
                <w:szCs w:val="22"/>
              </w:rPr>
              <w:t>Huimeki</w:t>
            </w:r>
            <w:proofErr w:type="spellEnd"/>
            <w:r w:rsidRPr="0071336A">
              <w:rPr>
                <w:rFonts w:ascii="Calibri" w:eastAsia="Calibri" w:hAnsi="Calibri" w:cs="Calibri"/>
                <w:sz w:val="22"/>
                <w:szCs w:val="22"/>
              </w:rPr>
              <w:t xml:space="preserve"> were also approved. As of June 2023, there are 14 updated master plans that incorporate the goals of the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 xml:space="preserve">-Amazon </w:t>
            </w:r>
            <w:proofErr w:type="gramStart"/>
            <w:r w:rsidRPr="0071336A">
              <w:rPr>
                <w:rFonts w:ascii="Calibri" w:eastAsia="Calibri" w:hAnsi="Calibri" w:cs="Calibri"/>
                <w:sz w:val="22"/>
                <w:szCs w:val="22"/>
              </w:rPr>
              <w:t>Initiative</w:t>
            </w:r>
            <w:proofErr w:type="gramEnd"/>
            <w:r w:rsidRPr="0071336A">
              <w:rPr>
                <w:rFonts w:ascii="Calibri" w:eastAsia="Calibri" w:hAnsi="Calibri" w:cs="Calibri"/>
                <w:sz w:val="22"/>
                <w:szCs w:val="22"/>
              </w:rPr>
              <w:t xml:space="preserve"> and the project is advancing well towards achieving the final project target (19 Master Plans).</w:t>
            </w:r>
          </w:p>
          <w:p w14:paraId="02EFEBAF" w14:textId="77777777" w:rsidR="00D347AD" w:rsidRPr="0071336A" w:rsidRDefault="00D347AD">
            <w:pPr>
              <w:ind w:left="0"/>
              <w:rPr>
                <w:rFonts w:ascii="Calibri" w:eastAsia="Calibri" w:hAnsi="Calibri" w:cs="Calibri"/>
                <w:sz w:val="22"/>
                <w:szCs w:val="22"/>
              </w:rPr>
            </w:pPr>
          </w:p>
          <w:p w14:paraId="00FABA86" w14:textId="77777777" w:rsidR="00D347AD" w:rsidRPr="0071336A" w:rsidRDefault="00D347AD">
            <w:pPr>
              <w:ind w:left="0"/>
              <w:rPr>
                <w:rFonts w:ascii="Calibri" w:eastAsia="Quattrocento Sans" w:hAnsi="Calibri" w:cs="Calibri"/>
                <w:sz w:val="22"/>
                <w:szCs w:val="22"/>
              </w:rPr>
            </w:pPr>
          </w:p>
          <w:p w14:paraId="31CD7FA0" w14:textId="77777777" w:rsidR="008969FD" w:rsidRPr="0071336A" w:rsidRDefault="00AF3A37">
            <w:pPr>
              <w:ind w:left="720"/>
              <w:rPr>
                <w:rFonts w:ascii="Calibri" w:eastAsia="Quattrocento Sans" w:hAnsi="Calibri" w:cs="Calibri"/>
                <w:sz w:val="22"/>
                <w:szCs w:val="22"/>
              </w:rPr>
            </w:pPr>
            <w:r w:rsidRPr="0071336A">
              <w:rPr>
                <w:rFonts w:ascii="Calibri" w:eastAsia="Calibri" w:hAnsi="Calibri" w:cs="Calibri"/>
                <w:sz w:val="22"/>
                <w:szCs w:val="22"/>
              </w:rPr>
              <w:t> </w:t>
            </w:r>
          </w:p>
          <w:p w14:paraId="31CD7FA1"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b/>
                <w:sz w:val="22"/>
                <w:szCs w:val="22"/>
                <w:u w:val="single"/>
              </w:rPr>
              <w:t xml:space="preserve">Component </w:t>
            </w:r>
            <w:proofErr w:type="gramStart"/>
            <w:r w:rsidRPr="0071336A">
              <w:rPr>
                <w:rFonts w:ascii="Calibri" w:eastAsia="Calibri" w:hAnsi="Calibri" w:cs="Calibri"/>
                <w:b/>
                <w:sz w:val="22"/>
                <w:szCs w:val="22"/>
                <w:u w:val="single"/>
              </w:rPr>
              <w:t>2</w:t>
            </w:r>
            <w:r w:rsidRPr="0071336A">
              <w:rPr>
                <w:rFonts w:ascii="Calibri" w:eastAsia="Calibri" w:hAnsi="Calibri" w:cs="Calibri"/>
                <w:sz w:val="22"/>
                <w:szCs w:val="22"/>
              </w:rPr>
              <w:t> </w:t>
            </w:r>
            <w:r w:rsidRPr="0071336A">
              <w:rPr>
                <w:rFonts w:ascii="Calibri" w:eastAsia="Calibri" w:hAnsi="Calibri" w:cs="Calibri"/>
                <w:color w:val="000000"/>
                <w:sz w:val="22"/>
                <w:szCs w:val="22"/>
              </w:rPr>
              <w:t xml:space="preserve"> </w:t>
            </w:r>
            <w:r w:rsidRPr="0071336A">
              <w:rPr>
                <w:rFonts w:ascii="Calibri" w:eastAsia="Calibri" w:hAnsi="Calibri" w:cs="Calibri"/>
                <w:b/>
                <w:color w:val="000000"/>
                <w:sz w:val="22"/>
                <w:szCs w:val="22"/>
              </w:rPr>
              <w:t>Diversification</w:t>
            </w:r>
            <w:proofErr w:type="gramEnd"/>
            <w:r w:rsidRPr="0071336A">
              <w:rPr>
                <w:rFonts w:ascii="Calibri" w:eastAsia="Calibri" w:hAnsi="Calibri" w:cs="Calibri"/>
                <w:b/>
                <w:color w:val="000000"/>
                <w:sz w:val="22"/>
                <w:szCs w:val="22"/>
              </w:rPr>
              <w:t xml:space="preserve"> of sources to increase NPA financing</w:t>
            </w:r>
            <w:r w:rsidRPr="0071336A">
              <w:rPr>
                <w:rFonts w:ascii="Calibri" w:eastAsia="Calibri" w:hAnsi="Calibri" w:cs="Calibri"/>
                <w:color w:val="000000"/>
                <w:sz w:val="22"/>
                <w:szCs w:val="22"/>
              </w:rPr>
              <w:t>.</w:t>
            </w:r>
          </w:p>
          <w:p w14:paraId="31CD7FA2" w14:textId="77777777" w:rsidR="008969FD" w:rsidRPr="0071336A" w:rsidRDefault="008969FD">
            <w:pPr>
              <w:ind w:left="0"/>
              <w:rPr>
                <w:rFonts w:ascii="Calibri" w:eastAsia="Calibri" w:hAnsi="Calibri" w:cs="Calibri"/>
                <w:sz w:val="22"/>
                <w:szCs w:val="22"/>
              </w:rPr>
            </w:pPr>
          </w:p>
          <w:p w14:paraId="31CD7FA3"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Component 2 will provide technical and financial assistance to explore, identify and analyze the feasibility of a set of innovative PA revenue generating mechanisms, both at national and local level, </w:t>
            </w:r>
            <w:proofErr w:type="gramStart"/>
            <w:r w:rsidRPr="0071336A">
              <w:rPr>
                <w:rFonts w:ascii="Calibri" w:eastAsia="Calibri" w:hAnsi="Calibri" w:cs="Calibri"/>
                <w:sz w:val="22"/>
                <w:szCs w:val="22"/>
              </w:rPr>
              <w:t>in order to</w:t>
            </w:r>
            <w:proofErr w:type="gramEnd"/>
            <w:r w:rsidRPr="0071336A">
              <w:rPr>
                <w:rFonts w:ascii="Calibri" w:eastAsia="Calibri" w:hAnsi="Calibri" w:cs="Calibri"/>
                <w:sz w:val="22"/>
                <w:szCs w:val="22"/>
              </w:rPr>
              <w:t xml:space="preserve"> diversify SERNANP's portfolio and help fulfill its commitments under the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 xml:space="preserve"> Initiative. </w:t>
            </w:r>
            <w:r w:rsidRPr="0071336A">
              <w:rPr>
                <w:rFonts w:ascii="Calibri" w:eastAsia="Calibri" w:hAnsi="Calibri" w:cs="Calibri"/>
                <w:color w:val="000000"/>
                <w:sz w:val="22"/>
                <w:szCs w:val="22"/>
              </w:rPr>
              <w:t>Component 2 has three Outcome-level indicators:</w:t>
            </w:r>
          </w:p>
          <w:p w14:paraId="31CD7FA4" w14:textId="77777777" w:rsidR="008969FD" w:rsidRPr="0071336A" w:rsidRDefault="00AF3A37">
            <w:pPr>
              <w:ind w:firstLine="360"/>
              <w:rPr>
                <w:rFonts w:ascii="Calibri" w:eastAsia="Quattrocento Sans" w:hAnsi="Calibri" w:cs="Calibri"/>
                <w:sz w:val="22"/>
                <w:szCs w:val="22"/>
              </w:rPr>
            </w:pPr>
            <w:r w:rsidRPr="0071336A">
              <w:rPr>
                <w:rFonts w:ascii="Calibri" w:eastAsia="Calibri" w:hAnsi="Calibri" w:cs="Calibri"/>
                <w:sz w:val="22"/>
                <w:szCs w:val="22"/>
              </w:rPr>
              <w:t> </w:t>
            </w:r>
          </w:p>
          <w:p w14:paraId="31CD7FA5" w14:textId="77777777" w:rsidR="008969FD" w:rsidRPr="0071336A" w:rsidRDefault="00AF3A37">
            <w:pPr>
              <w:ind w:left="0"/>
              <w:rPr>
                <w:rFonts w:ascii="Calibri" w:eastAsia="Calibri" w:hAnsi="Calibri" w:cs="Calibri"/>
                <w:color w:val="000000"/>
                <w:sz w:val="22"/>
                <w:szCs w:val="22"/>
              </w:rPr>
            </w:pPr>
            <w:r w:rsidRPr="0071336A">
              <w:rPr>
                <w:rFonts w:ascii="Calibri" w:eastAsia="Calibri" w:hAnsi="Calibri" w:cs="Calibri"/>
                <w:b/>
                <w:color w:val="000000"/>
                <w:sz w:val="22"/>
                <w:szCs w:val="22"/>
              </w:rPr>
              <w:t>Ind.R2.1</w:t>
            </w:r>
            <w:r w:rsidRPr="0071336A">
              <w:rPr>
                <w:rFonts w:ascii="Calibri" w:eastAsia="Calibri" w:hAnsi="Calibri" w:cs="Calibri"/>
                <w:color w:val="000000"/>
                <w:sz w:val="22"/>
                <w:szCs w:val="22"/>
              </w:rPr>
              <w:t xml:space="preserve">. Number of official events to raise awareness of the importance of financial sustainability in NPAs. </w:t>
            </w:r>
            <w:r w:rsidRPr="0071336A">
              <w:rPr>
                <w:rFonts w:ascii="Calibri" w:eastAsia="Calibri" w:hAnsi="Calibri" w:cs="Calibri"/>
                <w:sz w:val="22"/>
                <w:szCs w:val="22"/>
              </w:rPr>
              <w:t>T</w:t>
            </w:r>
            <w:r w:rsidRPr="0071336A">
              <w:rPr>
                <w:rFonts w:ascii="Calibri" w:eastAsia="Calibri" w:hAnsi="Calibri" w:cs="Calibri"/>
                <w:color w:val="000000"/>
                <w:sz w:val="22"/>
                <w:szCs w:val="22"/>
              </w:rPr>
              <w:t>arget in 2022 was 2 events and the target was surpassed. Some of the events organized included:</w:t>
            </w:r>
          </w:p>
          <w:p w14:paraId="31CD7FA6" w14:textId="77777777" w:rsidR="008969FD" w:rsidRPr="0071336A" w:rsidRDefault="008969FD">
            <w:pPr>
              <w:ind w:left="0"/>
              <w:rPr>
                <w:rFonts w:ascii="Calibri" w:eastAsia="Calibri" w:hAnsi="Calibri" w:cs="Calibri"/>
                <w:color w:val="000000"/>
                <w:sz w:val="22"/>
                <w:szCs w:val="22"/>
              </w:rPr>
            </w:pPr>
          </w:p>
          <w:p w14:paraId="31CD7FA7" w14:textId="77777777" w:rsidR="008969FD" w:rsidRPr="0071336A" w:rsidRDefault="00AF3A37">
            <w:pPr>
              <w:numPr>
                <w:ilvl w:val="0"/>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 xml:space="preserve">An online Dialogue Table titled "What are NPAs and how can they drive conservation?" was organized </w:t>
            </w:r>
            <w:proofErr w:type="gramStart"/>
            <w:r w:rsidRPr="0071336A">
              <w:rPr>
                <w:rFonts w:ascii="Calibri" w:eastAsia="Calibri" w:hAnsi="Calibri" w:cs="Calibri"/>
                <w:color w:val="000000"/>
                <w:sz w:val="22"/>
                <w:szCs w:val="22"/>
              </w:rPr>
              <w:t>using  the</w:t>
            </w:r>
            <w:proofErr w:type="gramEnd"/>
            <w:r w:rsidRPr="0071336A">
              <w:rPr>
                <w:rFonts w:ascii="Calibri" w:eastAsia="Calibri" w:hAnsi="Calibri" w:cs="Calibri"/>
                <w:color w:val="000000"/>
                <w:sz w:val="22"/>
                <w:szCs w:val="22"/>
              </w:rPr>
              <w:t xml:space="preserve"> virtual platform of El Comercio group, a leading formal written and digital media with extensive reach in Peru. The objective of the event was to raise awareness about the importance of NPAs and of promoting their financial sustainability. Although the number of people reached online did not meet initial expectations (reach: 402,562, interactions: 7,166, views: 128,914, maximum live viewers: 427), the event allowed the PMU to reconsider the awareness raising strategy, that from that moment onwards transitioned from a mass and generalized communication approach to a more personalized strategy targeting specific interest groups, particularly those connected to the financial mechanisms driven within the framework of the GEF6-PdP project.</w:t>
            </w:r>
          </w:p>
          <w:p w14:paraId="31CD7FA8" w14:textId="77777777" w:rsidR="008969FD" w:rsidRPr="0071336A" w:rsidRDefault="008969FD">
            <w:pPr>
              <w:pBdr>
                <w:top w:val="nil"/>
                <w:left w:val="nil"/>
                <w:bottom w:val="nil"/>
                <w:right w:val="nil"/>
                <w:between w:val="nil"/>
              </w:pBdr>
              <w:ind w:left="720"/>
              <w:rPr>
                <w:rFonts w:ascii="Calibri" w:eastAsia="Calibri" w:hAnsi="Calibri" w:cs="Calibri"/>
                <w:color w:val="000000"/>
                <w:sz w:val="22"/>
                <w:szCs w:val="22"/>
              </w:rPr>
            </w:pPr>
          </w:p>
          <w:p w14:paraId="31CD7FA9" w14:textId="77777777" w:rsidR="008969FD" w:rsidRPr="0071336A" w:rsidRDefault="00AF3A37">
            <w:pPr>
              <w:numPr>
                <w:ilvl w:val="0"/>
                <w:numId w:val="4"/>
              </w:numPr>
              <w:pBdr>
                <w:top w:val="nil"/>
                <w:left w:val="nil"/>
                <w:bottom w:val="nil"/>
                <w:right w:val="nil"/>
                <w:between w:val="nil"/>
              </w:pBdr>
              <w:rPr>
                <w:rFonts w:ascii="Calibri" w:eastAsia="Calibri" w:hAnsi="Calibri" w:cs="Calibri"/>
                <w:color w:val="000000"/>
                <w:sz w:val="22"/>
                <w:szCs w:val="22"/>
              </w:rPr>
            </w:pPr>
            <w:proofErr w:type="spellStart"/>
            <w:r w:rsidRPr="0071336A">
              <w:rPr>
                <w:rFonts w:ascii="Calibri" w:eastAsia="Calibri" w:hAnsi="Calibri" w:cs="Calibri"/>
                <w:color w:val="000000"/>
                <w:sz w:val="22"/>
                <w:szCs w:val="22"/>
              </w:rPr>
              <w:t>ExpoAmazonica</w:t>
            </w:r>
            <w:proofErr w:type="spellEnd"/>
            <w:r w:rsidRPr="0071336A">
              <w:rPr>
                <w:rFonts w:ascii="Calibri" w:eastAsia="Calibri" w:hAnsi="Calibri" w:cs="Calibri"/>
                <w:color w:val="000000"/>
                <w:sz w:val="22"/>
                <w:szCs w:val="22"/>
              </w:rPr>
              <w:t xml:space="preserve">: This event is an annual international fair held in the Peruvian Amazon regions, aimed at promoting rainforest products. The project participated in this fair to raise awareness among participants about the importance of NPAs and their financial sustainability and to present and position one of the project financial mechanisms that consisted on a virtual fundraising  platform ("Perú </w:t>
            </w:r>
            <w:proofErr w:type="spellStart"/>
            <w:r w:rsidRPr="0071336A">
              <w:rPr>
                <w:rFonts w:ascii="Calibri" w:eastAsia="Calibri" w:hAnsi="Calibri" w:cs="Calibri"/>
                <w:color w:val="000000"/>
                <w:sz w:val="22"/>
                <w:szCs w:val="22"/>
              </w:rPr>
              <w:t>por</w:t>
            </w:r>
            <w:proofErr w:type="spellEnd"/>
            <w:r w:rsidRPr="0071336A">
              <w:rPr>
                <w:rFonts w:ascii="Calibri" w:eastAsia="Calibri" w:hAnsi="Calibri" w:cs="Calibri"/>
                <w:color w:val="000000"/>
                <w:sz w:val="22"/>
                <w:szCs w:val="22"/>
              </w:rPr>
              <w:t xml:space="preserve"> </w:t>
            </w:r>
            <w:proofErr w:type="spellStart"/>
            <w:r w:rsidRPr="0071336A">
              <w:rPr>
                <w:rFonts w:ascii="Calibri" w:eastAsia="Calibri" w:hAnsi="Calibri" w:cs="Calibri"/>
                <w:color w:val="000000"/>
                <w:sz w:val="22"/>
                <w:szCs w:val="22"/>
              </w:rPr>
              <w:t>Naturaleza</w:t>
            </w:r>
            <w:proofErr w:type="spellEnd"/>
            <w:r w:rsidRPr="0071336A">
              <w:rPr>
                <w:rFonts w:ascii="Calibri" w:eastAsia="Calibri" w:hAnsi="Calibri" w:cs="Calibri"/>
                <w:color w:val="000000"/>
                <w:sz w:val="22"/>
                <w:szCs w:val="22"/>
              </w:rPr>
              <w:t xml:space="preserve">") </w:t>
            </w:r>
            <w:hyperlink r:id="rId18">
              <w:r w:rsidRPr="0071336A">
                <w:rPr>
                  <w:rFonts w:ascii="Calibri" w:eastAsia="Calibri" w:hAnsi="Calibri" w:cs="Calibri"/>
                  <w:color w:val="1155CC"/>
                  <w:sz w:val="22"/>
                  <w:szCs w:val="22"/>
                  <w:u w:val="single"/>
                </w:rPr>
                <w:t>PERU POR NATURALEZA</w:t>
              </w:r>
            </w:hyperlink>
            <w:r w:rsidRPr="0071336A">
              <w:rPr>
                <w:rFonts w:ascii="Calibri" w:eastAsia="Calibri" w:hAnsi="Calibri" w:cs="Calibri"/>
                <w:sz w:val="22"/>
                <w:szCs w:val="22"/>
              </w:rPr>
              <w:t>(</w:t>
            </w:r>
            <w:hyperlink r:id="rId19">
              <w:r w:rsidRPr="0071336A">
                <w:rPr>
                  <w:rFonts w:ascii="Calibri" w:eastAsia="Calibri" w:hAnsi="Calibri" w:cs="Calibri"/>
                  <w:color w:val="1155CC"/>
                  <w:sz w:val="22"/>
                  <w:szCs w:val="22"/>
                  <w:u w:val="single"/>
                </w:rPr>
                <w:t>https://perupornaturaleza.com/</w:t>
              </w:r>
            </w:hyperlink>
            <w:r w:rsidRPr="0071336A">
              <w:rPr>
                <w:rFonts w:ascii="Calibri" w:eastAsia="Calibri" w:hAnsi="Calibri" w:cs="Calibri"/>
                <w:sz w:val="22"/>
                <w:szCs w:val="22"/>
              </w:rPr>
              <w:t xml:space="preserve">) </w:t>
            </w:r>
            <w:r w:rsidRPr="0071336A">
              <w:rPr>
                <w:rFonts w:ascii="Calibri" w:eastAsia="Calibri" w:hAnsi="Calibri" w:cs="Calibri"/>
                <w:color w:val="000000"/>
                <w:sz w:val="22"/>
                <w:szCs w:val="22"/>
              </w:rPr>
              <w:t xml:space="preserve"> with QR codes to collect donations to NPAs.</w:t>
            </w:r>
          </w:p>
          <w:p w14:paraId="31CD7FAA" w14:textId="77777777" w:rsidR="008969FD" w:rsidRPr="0071336A" w:rsidRDefault="008969FD">
            <w:pPr>
              <w:pBdr>
                <w:top w:val="nil"/>
                <w:left w:val="nil"/>
                <w:bottom w:val="nil"/>
                <w:right w:val="nil"/>
                <w:between w:val="nil"/>
              </w:pBdr>
              <w:ind w:left="720"/>
              <w:rPr>
                <w:rFonts w:ascii="Calibri" w:eastAsia="Calibri" w:hAnsi="Calibri" w:cs="Calibri"/>
                <w:color w:val="000000"/>
                <w:sz w:val="22"/>
                <w:szCs w:val="22"/>
              </w:rPr>
            </w:pPr>
          </w:p>
          <w:p w14:paraId="31CD7FAB" w14:textId="77777777" w:rsidR="008969FD" w:rsidRPr="0071336A" w:rsidRDefault="00AF3A37">
            <w:pPr>
              <w:numPr>
                <w:ilvl w:val="0"/>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w:t>
            </w:r>
            <w:proofErr w:type="spellStart"/>
            <w:r w:rsidRPr="0071336A">
              <w:rPr>
                <w:rFonts w:ascii="Calibri" w:eastAsia="Calibri" w:hAnsi="Calibri" w:cs="Calibri"/>
                <w:color w:val="000000"/>
                <w:sz w:val="22"/>
                <w:szCs w:val="22"/>
              </w:rPr>
              <w:t>Amazonía</w:t>
            </w:r>
            <w:proofErr w:type="spellEnd"/>
            <w:r w:rsidRPr="0071336A">
              <w:rPr>
                <w:rFonts w:ascii="Calibri" w:eastAsia="Calibri" w:hAnsi="Calibri" w:cs="Calibri"/>
                <w:color w:val="000000"/>
                <w:sz w:val="22"/>
                <w:szCs w:val="22"/>
              </w:rPr>
              <w:t xml:space="preserve">: In coordination with PROFONANPE’s Innova Project, and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 Coordination Unit, the PMU organized the event +AMAZONIA in Lima, November 2022 aimed to raise awareness and increase access to new financial resources through virtual fundraising targeting both national and international citizens. The +AMAZONIA event offered an experience full of art, gastronomy, music, talks, where a greater commitment, awareness, and action for the benefit of natural protected areas for current citizens and future generations was promoted. The event received a great response with over 2,500 attendees. </w:t>
            </w:r>
          </w:p>
          <w:p w14:paraId="31CD7FAC" w14:textId="77777777" w:rsidR="008969FD" w:rsidRPr="0071336A" w:rsidRDefault="008969FD">
            <w:pPr>
              <w:ind w:firstLine="360"/>
              <w:rPr>
                <w:rFonts w:ascii="Calibri" w:eastAsia="Calibri" w:hAnsi="Calibri" w:cs="Calibri"/>
                <w:color w:val="000000"/>
                <w:sz w:val="22"/>
                <w:szCs w:val="22"/>
              </w:rPr>
            </w:pPr>
          </w:p>
          <w:p w14:paraId="31CD7FAD" w14:textId="77777777" w:rsidR="008969FD" w:rsidRPr="0071336A" w:rsidRDefault="00AF3A37">
            <w:pPr>
              <w:numPr>
                <w:ilvl w:val="0"/>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 xml:space="preserve">In 2022 bilateral meetings with selected private companies to raise their awareness about the value of the NPA and to do a call for action for </w:t>
            </w:r>
            <w:proofErr w:type="gramStart"/>
            <w:r w:rsidRPr="0071336A">
              <w:rPr>
                <w:rFonts w:ascii="Calibri" w:eastAsia="Calibri" w:hAnsi="Calibri" w:cs="Calibri"/>
                <w:color w:val="000000"/>
                <w:sz w:val="22"/>
                <w:szCs w:val="22"/>
              </w:rPr>
              <w:t>this</w:t>
            </w:r>
            <w:proofErr w:type="gramEnd"/>
            <w:r w:rsidRPr="0071336A">
              <w:rPr>
                <w:rFonts w:ascii="Calibri" w:eastAsia="Calibri" w:hAnsi="Calibri" w:cs="Calibri"/>
                <w:color w:val="000000"/>
                <w:sz w:val="22"/>
                <w:szCs w:val="22"/>
              </w:rPr>
              <w:t xml:space="preserve"> companies to support the NPAs. Meetings were held with Adidas, </w:t>
            </w:r>
            <w:proofErr w:type="spellStart"/>
            <w:r w:rsidRPr="0071336A">
              <w:rPr>
                <w:rFonts w:ascii="Calibri" w:eastAsia="Calibri" w:hAnsi="Calibri" w:cs="Calibri"/>
                <w:color w:val="000000"/>
                <w:sz w:val="22"/>
                <w:szCs w:val="22"/>
              </w:rPr>
              <w:t>Calidda</w:t>
            </w:r>
            <w:proofErr w:type="spellEnd"/>
            <w:r w:rsidRPr="0071336A">
              <w:rPr>
                <w:rFonts w:ascii="Calibri" w:eastAsia="Calibri" w:hAnsi="Calibri" w:cs="Calibri"/>
                <w:color w:val="000000"/>
                <w:sz w:val="22"/>
                <w:szCs w:val="22"/>
              </w:rPr>
              <w:t xml:space="preserve">, </w:t>
            </w:r>
            <w:proofErr w:type="spellStart"/>
            <w:r w:rsidRPr="0071336A">
              <w:rPr>
                <w:rFonts w:ascii="Calibri" w:eastAsia="Calibri" w:hAnsi="Calibri" w:cs="Calibri"/>
                <w:color w:val="000000"/>
                <w:sz w:val="22"/>
                <w:szCs w:val="22"/>
              </w:rPr>
              <w:t>JcDecaux</w:t>
            </w:r>
            <w:proofErr w:type="spellEnd"/>
            <w:r w:rsidRPr="0071336A">
              <w:rPr>
                <w:rFonts w:ascii="Calibri" w:eastAsia="Calibri" w:hAnsi="Calibri" w:cs="Calibri"/>
                <w:color w:val="000000"/>
                <w:sz w:val="22"/>
                <w:szCs w:val="22"/>
              </w:rPr>
              <w:t xml:space="preserve">, Merrell, </w:t>
            </w:r>
            <w:proofErr w:type="spellStart"/>
            <w:r w:rsidRPr="0071336A">
              <w:rPr>
                <w:rFonts w:ascii="Calibri" w:eastAsia="Calibri" w:hAnsi="Calibri" w:cs="Calibri"/>
                <w:color w:val="000000"/>
                <w:sz w:val="22"/>
                <w:szCs w:val="22"/>
              </w:rPr>
              <w:t>Latam</w:t>
            </w:r>
            <w:proofErr w:type="spellEnd"/>
            <w:r w:rsidRPr="0071336A">
              <w:rPr>
                <w:rFonts w:ascii="Calibri" w:eastAsia="Calibri" w:hAnsi="Calibri" w:cs="Calibri"/>
                <w:color w:val="000000"/>
                <w:sz w:val="22"/>
                <w:szCs w:val="22"/>
              </w:rPr>
              <w:t xml:space="preserve">, AJE and </w:t>
            </w:r>
            <w:proofErr w:type="spellStart"/>
            <w:r w:rsidRPr="0071336A">
              <w:rPr>
                <w:rFonts w:ascii="Calibri" w:eastAsia="Calibri" w:hAnsi="Calibri" w:cs="Calibri"/>
                <w:color w:val="000000"/>
                <w:sz w:val="22"/>
                <w:szCs w:val="22"/>
              </w:rPr>
              <w:t>Larcomar</w:t>
            </w:r>
            <w:proofErr w:type="spellEnd"/>
            <w:r w:rsidRPr="0071336A">
              <w:rPr>
                <w:rFonts w:ascii="Calibri" w:eastAsia="Calibri" w:hAnsi="Calibri" w:cs="Calibri"/>
                <w:color w:val="000000"/>
                <w:sz w:val="22"/>
                <w:szCs w:val="22"/>
              </w:rPr>
              <w:t xml:space="preserve"> and </w:t>
            </w:r>
            <w:proofErr w:type="gramStart"/>
            <w:r w:rsidRPr="0071336A">
              <w:rPr>
                <w:rFonts w:ascii="Calibri" w:eastAsia="Calibri" w:hAnsi="Calibri" w:cs="Calibri"/>
                <w:color w:val="000000"/>
                <w:sz w:val="22"/>
                <w:szCs w:val="22"/>
              </w:rPr>
              <w:t>all of</w:t>
            </w:r>
            <w:proofErr w:type="gramEnd"/>
            <w:r w:rsidRPr="0071336A">
              <w:rPr>
                <w:rFonts w:ascii="Calibri" w:eastAsia="Calibri" w:hAnsi="Calibri" w:cs="Calibri"/>
                <w:color w:val="000000"/>
                <w:sz w:val="22"/>
                <w:szCs w:val="22"/>
              </w:rPr>
              <w:t xml:space="preserve"> the private companies showed interest in collaborating with SERNANP.  During the first semester of 2023 an alliance was established with JCDecaux, a leading outdoor advertising company in Peru. The purpose of this alliance was to provide free advertising space for SERNANP (National Service of Natural Protected Areas) to emphasize the importance of ANPs (Protected Natural Areas). This </w:t>
            </w:r>
            <w:proofErr w:type="gramStart"/>
            <w:r w:rsidRPr="0071336A">
              <w:rPr>
                <w:rFonts w:ascii="Calibri" w:eastAsia="Calibri" w:hAnsi="Calibri" w:cs="Calibri"/>
                <w:color w:val="000000"/>
                <w:sz w:val="22"/>
                <w:szCs w:val="22"/>
              </w:rPr>
              <w:t>advertising</w:t>
            </w:r>
            <w:proofErr w:type="gramEnd"/>
            <w:r w:rsidRPr="0071336A">
              <w:rPr>
                <w:rFonts w:ascii="Calibri" w:eastAsia="Calibri" w:hAnsi="Calibri" w:cs="Calibri"/>
                <w:color w:val="000000"/>
                <w:sz w:val="22"/>
                <w:szCs w:val="22"/>
              </w:rPr>
              <w:t xml:space="preserve"> will be displayed in airports nationwide, where the said company </w:t>
            </w:r>
            <w:r w:rsidRPr="0071336A">
              <w:rPr>
                <w:rFonts w:ascii="Calibri" w:eastAsia="Calibri" w:hAnsi="Calibri" w:cs="Calibri"/>
                <w:sz w:val="22"/>
                <w:szCs w:val="22"/>
              </w:rPr>
              <w:t>advertises</w:t>
            </w:r>
            <w:r w:rsidRPr="0071336A">
              <w:rPr>
                <w:rFonts w:ascii="Calibri" w:eastAsia="Calibri" w:hAnsi="Calibri" w:cs="Calibri"/>
                <w:color w:val="000000"/>
                <w:sz w:val="22"/>
                <w:szCs w:val="22"/>
              </w:rPr>
              <w:t xml:space="preserve">. Furthermore, a partnership has been forged between SERNANP,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and </w:t>
            </w:r>
            <w:proofErr w:type="spellStart"/>
            <w:r w:rsidRPr="0071336A">
              <w:rPr>
                <w:rFonts w:ascii="Calibri" w:eastAsia="Calibri" w:hAnsi="Calibri" w:cs="Calibri"/>
                <w:color w:val="000000"/>
                <w:sz w:val="22"/>
                <w:szCs w:val="22"/>
              </w:rPr>
              <w:t>Latam</w:t>
            </w:r>
            <w:proofErr w:type="spellEnd"/>
            <w:r w:rsidRPr="0071336A">
              <w:rPr>
                <w:rFonts w:ascii="Calibri" w:eastAsia="Calibri" w:hAnsi="Calibri" w:cs="Calibri"/>
                <w:color w:val="000000"/>
                <w:sz w:val="22"/>
                <w:szCs w:val="22"/>
              </w:rPr>
              <w:t xml:space="preserve"> Airlines under the "</w:t>
            </w:r>
            <w:proofErr w:type="spellStart"/>
            <w:r w:rsidRPr="0071336A">
              <w:rPr>
                <w:rFonts w:ascii="Calibri" w:eastAsia="Calibri" w:hAnsi="Calibri" w:cs="Calibri"/>
                <w:color w:val="000000"/>
                <w:sz w:val="22"/>
                <w:szCs w:val="22"/>
              </w:rPr>
              <w:t>SOSelva</w:t>
            </w:r>
            <w:proofErr w:type="spellEnd"/>
            <w:r w:rsidRPr="0071336A">
              <w:rPr>
                <w:rFonts w:ascii="Calibri" w:eastAsia="Calibri" w:hAnsi="Calibri" w:cs="Calibri"/>
                <w:color w:val="000000"/>
                <w:sz w:val="22"/>
                <w:szCs w:val="22"/>
              </w:rPr>
              <w:t>" program launched by the airline. More details about this alliance will be elaborated in Indicator R2.2, mechanisms involving the private sector – partnerships with private companies.</w:t>
            </w:r>
          </w:p>
          <w:p w14:paraId="31CD7FAE" w14:textId="77777777" w:rsidR="008969FD" w:rsidRPr="0071336A" w:rsidRDefault="008969FD">
            <w:pPr>
              <w:ind w:left="0"/>
              <w:rPr>
                <w:rFonts w:ascii="Calibri" w:eastAsia="Quattrocento Sans" w:hAnsi="Calibri" w:cs="Calibri"/>
                <w:sz w:val="22"/>
                <w:szCs w:val="22"/>
              </w:rPr>
            </w:pPr>
          </w:p>
          <w:p w14:paraId="31CD7FAF" w14:textId="77777777" w:rsidR="008969FD" w:rsidRPr="0071336A" w:rsidRDefault="00AF3A37">
            <w:pPr>
              <w:ind w:left="0"/>
              <w:rPr>
                <w:rFonts w:ascii="Calibri" w:eastAsia="Calibri" w:hAnsi="Calibri" w:cs="Calibri"/>
                <w:sz w:val="22"/>
                <w:szCs w:val="22"/>
              </w:rPr>
            </w:pPr>
            <w:proofErr w:type="spellStart"/>
            <w:r w:rsidRPr="0071336A">
              <w:rPr>
                <w:rFonts w:ascii="Calibri" w:eastAsia="Calibri" w:hAnsi="Calibri" w:cs="Calibri"/>
                <w:b/>
                <w:sz w:val="22"/>
                <w:szCs w:val="22"/>
              </w:rPr>
              <w:t>Ind.R</w:t>
            </w:r>
            <w:proofErr w:type="spellEnd"/>
            <w:r w:rsidRPr="0071336A">
              <w:rPr>
                <w:rFonts w:ascii="Calibri" w:eastAsia="Calibri" w:hAnsi="Calibri" w:cs="Calibri"/>
                <w:b/>
                <w:sz w:val="22"/>
                <w:szCs w:val="22"/>
              </w:rPr>
              <w:t xml:space="preserve"> 2.2a</w:t>
            </w:r>
            <w:r w:rsidRPr="0071336A">
              <w:rPr>
                <w:rFonts w:ascii="Calibri" w:eastAsia="Calibri" w:hAnsi="Calibri" w:cs="Calibri"/>
                <w:sz w:val="22"/>
                <w:szCs w:val="22"/>
              </w:rPr>
              <w:t xml:space="preserve">. % of increase in the public budget that SERNANP contributes to the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 xml:space="preserve">-Amazon Initiative. 2024 target is a 10% increase over the 2017 baseline, </w:t>
            </w:r>
            <w:proofErr w:type="gramStart"/>
            <w:r w:rsidRPr="0071336A">
              <w:rPr>
                <w:rFonts w:ascii="Calibri" w:eastAsia="Calibri" w:hAnsi="Calibri" w:cs="Calibri"/>
                <w:sz w:val="22"/>
                <w:szCs w:val="22"/>
              </w:rPr>
              <w:t>an</w:t>
            </w:r>
            <w:proofErr w:type="gramEnd"/>
            <w:r w:rsidRPr="0071336A">
              <w:rPr>
                <w:rFonts w:ascii="Calibri" w:eastAsia="Calibri" w:hAnsi="Calibri" w:cs="Calibri"/>
                <w:sz w:val="22"/>
                <w:szCs w:val="22"/>
              </w:rPr>
              <w:t xml:space="preserve"> equivalent to USD 323,874USD. In 2022 the financial mechanisms identified are not yet contributing to a significant budget increase. However, projections of financial mechanisms implemented by the project show that the target of this indicator will be achieved in the first semester of 2024.</w:t>
            </w:r>
          </w:p>
          <w:p w14:paraId="31CD7FB0" w14:textId="77777777" w:rsidR="008969FD" w:rsidRPr="0071336A" w:rsidRDefault="008969FD">
            <w:pPr>
              <w:ind w:left="0"/>
              <w:rPr>
                <w:rFonts w:ascii="Calibri" w:eastAsia="Calibri" w:hAnsi="Calibri" w:cs="Calibri"/>
                <w:sz w:val="22"/>
                <w:szCs w:val="22"/>
              </w:rPr>
            </w:pPr>
          </w:p>
          <w:p w14:paraId="31CD7FB1"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b/>
                <w:sz w:val="22"/>
                <w:szCs w:val="22"/>
              </w:rPr>
              <w:t>Ind.R2.2b</w:t>
            </w:r>
            <w:r w:rsidRPr="0071336A">
              <w:rPr>
                <w:rFonts w:ascii="Calibri" w:eastAsia="Calibri" w:hAnsi="Calibri" w:cs="Calibri"/>
                <w:sz w:val="22"/>
                <w:szCs w:val="22"/>
              </w:rPr>
              <w:t>. # of financial mechanisms at the national level with technical and/or legal proposals prepared (targets were established for 2021 (1 mechanism), 2022 (1 mechanism) and 2023 (1 mechanism). These targets have already been surpassed.</w:t>
            </w:r>
          </w:p>
          <w:p w14:paraId="31CD7FB2" w14:textId="77777777" w:rsidR="008969FD" w:rsidRPr="0071336A" w:rsidRDefault="008969FD">
            <w:pPr>
              <w:ind w:firstLine="360"/>
              <w:rPr>
                <w:rFonts w:ascii="Calibri" w:eastAsia="Calibri" w:hAnsi="Calibri" w:cs="Calibri"/>
                <w:sz w:val="22"/>
                <w:szCs w:val="22"/>
              </w:rPr>
            </w:pPr>
          </w:p>
          <w:p w14:paraId="31CD7FB3"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To date, technical and/or financial proposals have been prepared for 4 financial mechanisms, out of which one started implementation in 2022 and the rest will start implementation in the second half of 2023 and first quarter of 2024. Four additional financial mechanisms are being developed at the national level. The status of the 8 financial mechanisms is presented below:</w:t>
            </w:r>
          </w:p>
          <w:p w14:paraId="31CD7FB4" w14:textId="77777777" w:rsidR="008969FD" w:rsidRPr="0071336A" w:rsidRDefault="00AF3A37">
            <w:pPr>
              <w:ind w:left="720"/>
              <w:rPr>
                <w:rFonts w:ascii="Calibri" w:eastAsia="Calibri" w:hAnsi="Calibri" w:cs="Calibri"/>
                <w:sz w:val="22"/>
                <w:szCs w:val="22"/>
                <w:u w:val="single"/>
              </w:rPr>
            </w:pPr>
            <w:r w:rsidRPr="0071336A">
              <w:rPr>
                <w:rFonts w:ascii="Calibri" w:eastAsia="Calibri" w:hAnsi="Calibri" w:cs="Calibri"/>
                <w:sz w:val="22"/>
                <w:szCs w:val="22"/>
              </w:rPr>
              <w:t> </w:t>
            </w:r>
          </w:p>
          <w:p w14:paraId="31CD7FB5" w14:textId="77777777" w:rsidR="008969FD" w:rsidRPr="0071336A" w:rsidRDefault="00AF3A37" w:rsidP="00DD1D1F">
            <w:pPr>
              <w:numPr>
                <w:ilvl w:val="0"/>
                <w:numId w:val="9"/>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u w:val="single"/>
              </w:rPr>
              <w:t>Coercive authority to collect fines, infractions, and civil reparations in NPAs (Law proposal elaborated and approved):</w:t>
            </w:r>
            <w:r w:rsidRPr="0071336A">
              <w:rPr>
                <w:rFonts w:ascii="Calibri" w:eastAsia="Calibri" w:hAnsi="Calibri" w:cs="Calibri"/>
                <w:color w:val="000000"/>
                <w:sz w:val="22"/>
                <w:szCs w:val="22"/>
              </w:rPr>
              <w:t xml:space="preserve"> In 2021, under the leadership of SERNANP's Legal Advisory Office (OAJ), the PMU developed a proposal of Law Amendment to modify the legislative decree No. 1013, which established SERNANP. The objective was to grant SERNANP the authority for coercive enforcement to effectively collect fines and penalties for infractions committed within NPAs.</w:t>
            </w:r>
            <w:r w:rsidRPr="0071336A">
              <w:rPr>
                <w:rFonts w:ascii="Calibri" w:eastAsia="Calibri" w:hAnsi="Calibri" w:cs="Calibri"/>
                <w:sz w:val="22"/>
                <w:szCs w:val="22"/>
              </w:rPr>
              <w:t xml:space="preserve"> T</w:t>
            </w:r>
            <w:r w:rsidRPr="0071336A">
              <w:rPr>
                <w:rFonts w:ascii="Calibri" w:eastAsia="Calibri" w:hAnsi="Calibri" w:cs="Calibri"/>
                <w:color w:val="000000"/>
                <w:sz w:val="22"/>
                <w:szCs w:val="22"/>
              </w:rPr>
              <w:t>he Law proposal was presented and approved by the Council of Ministers and forwarded for consideration by the Congress of the Republic; in 2022, the Decentralization, Regionalization, Local Governments, and Modernization of State Management Committee of the Congress unanimously recommended the approval of the Bill and the Spokespersons' Board of the Congress agreed to debate it in the plenary session. The amended Law was finally approved on June 13</w:t>
            </w:r>
            <w:r w:rsidRPr="0071336A">
              <w:rPr>
                <w:rFonts w:ascii="Calibri" w:eastAsia="Calibri" w:hAnsi="Calibri" w:cs="Calibri"/>
                <w:color w:val="000000"/>
                <w:sz w:val="22"/>
                <w:szCs w:val="22"/>
                <w:vertAlign w:val="superscript"/>
              </w:rPr>
              <w:t>th</w:t>
            </w:r>
            <w:r w:rsidRPr="0071336A">
              <w:rPr>
                <w:rFonts w:ascii="Calibri" w:eastAsia="Calibri" w:hAnsi="Calibri" w:cs="Calibri"/>
                <w:color w:val="000000"/>
                <w:sz w:val="22"/>
                <w:szCs w:val="22"/>
              </w:rPr>
              <w:t xml:space="preserve">, 2023, and SERNANP will start implementing this new </w:t>
            </w:r>
            <w:r w:rsidRPr="0071336A">
              <w:rPr>
                <w:rFonts w:ascii="Calibri" w:eastAsia="Calibri" w:hAnsi="Calibri" w:cs="Calibri"/>
                <w:sz w:val="22"/>
                <w:szCs w:val="22"/>
              </w:rPr>
              <w:t>legal mandate</w:t>
            </w:r>
            <w:r w:rsidRPr="0071336A">
              <w:rPr>
                <w:rFonts w:ascii="Calibri" w:eastAsia="Calibri" w:hAnsi="Calibri" w:cs="Calibri"/>
                <w:color w:val="000000"/>
                <w:sz w:val="22"/>
                <w:szCs w:val="22"/>
              </w:rPr>
              <w:t xml:space="preserve"> in the second semester of 2023. </w:t>
            </w:r>
          </w:p>
          <w:p w14:paraId="31CD7FB6" w14:textId="77777777" w:rsidR="008969FD" w:rsidRPr="0071336A" w:rsidRDefault="008969FD">
            <w:pPr>
              <w:pBdr>
                <w:top w:val="nil"/>
                <w:left w:val="nil"/>
                <w:bottom w:val="nil"/>
                <w:right w:val="nil"/>
                <w:between w:val="nil"/>
              </w:pBdr>
              <w:ind w:left="720"/>
              <w:rPr>
                <w:rFonts w:ascii="Calibri" w:eastAsia="Calibri" w:hAnsi="Calibri" w:cs="Calibri"/>
                <w:sz w:val="22"/>
                <w:szCs w:val="22"/>
              </w:rPr>
            </w:pPr>
          </w:p>
          <w:p w14:paraId="31CD7FB7" w14:textId="77777777" w:rsidR="008969FD" w:rsidRPr="0071336A" w:rsidRDefault="00AF3A37" w:rsidP="00DD1D1F">
            <w:pPr>
              <w:numPr>
                <w:ilvl w:val="0"/>
                <w:numId w:val="9"/>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u w:val="single"/>
              </w:rPr>
              <w:t>Digital fundraising</w:t>
            </w:r>
            <w:r w:rsidRPr="0071336A">
              <w:rPr>
                <w:rFonts w:ascii="Calibri" w:eastAsia="Calibri" w:hAnsi="Calibri" w:cs="Calibri"/>
                <w:color w:val="000000"/>
                <w:sz w:val="22"/>
                <w:szCs w:val="22"/>
              </w:rPr>
              <w:t xml:space="preserve"> (technical proposal elaborated, approved and under implementation). In 2021, a partnership agreement was signed between SERNANP and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to develop and implement a virtual platform. This platform hosts products and services intended to attract monetary and non-monetary resources from individuals and legal entities towards NPAs. The platform "Perú </w:t>
            </w:r>
            <w:proofErr w:type="spellStart"/>
            <w:r w:rsidRPr="0071336A">
              <w:rPr>
                <w:rFonts w:ascii="Calibri" w:eastAsia="Calibri" w:hAnsi="Calibri" w:cs="Calibri"/>
                <w:color w:val="000000"/>
                <w:sz w:val="22"/>
                <w:szCs w:val="22"/>
              </w:rPr>
              <w:t>por</w:t>
            </w:r>
            <w:proofErr w:type="spellEnd"/>
            <w:r w:rsidRPr="0071336A">
              <w:rPr>
                <w:rFonts w:ascii="Calibri" w:eastAsia="Calibri" w:hAnsi="Calibri" w:cs="Calibri"/>
                <w:color w:val="000000"/>
                <w:sz w:val="22"/>
                <w:szCs w:val="22"/>
              </w:rPr>
              <w:t xml:space="preserve"> </w:t>
            </w:r>
            <w:proofErr w:type="spellStart"/>
            <w:r w:rsidRPr="0071336A">
              <w:rPr>
                <w:rFonts w:ascii="Calibri" w:eastAsia="Calibri" w:hAnsi="Calibri" w:cs="Calibri"/>
                <w:color w:val="000000"/>
                <w:sz w:val="22"/>
                <w:szCs w:val="22"/>
              </w:rPr>
              <w:t>Naturaleza</w:t>
            </w:r>
            <w:proofErr w:type="spellEnd"/>
            <w:r w:rsidRPr="0071336A">
              <w:rPr>
                <w:rFonts w:ascii="Calibri" w:eastAsia="Calibri" w:hAnsi="Calibri" w:cs="Calibri"/>
                <w:color w:val="000000"/>
                <w:sz w:val="22"/>
                <w:szCs w:val="22"/>
              </w:rPr>
              <w:t xml:space="preserve">" was implemented in </w:t>
            </w:r>
            <w:proofErr w:type="gramStart"/>
            <w:r w:rsidRPr="0071336A">
              <w:rPr>
                <w:rFonts w:ascii="Calibri" w:eastAsia="Calibri" w:hAnsi="Calibri" w:cs="Calibri"/>
                <w:color w:val="000000"/>
                <w:sz w:val="22"/>
                <w:szCs w:val="22"/>
              </w:rPr>
              <w:t>2022, and</w:t>
            </w:r>
            <w:proofErr w:type="gramEnd"/>
            <w:r w:rsidRPr="0071336A">
              <w:rPr>
                <w:rFonts w:ascii="Calibri" w:eastAsia="Calibri" w:hAnsi="Calibri" w:cs="Calibri"/>
                <w:color w:val="000000"/>
                <w:sz w:val="22"/>
                <w:szCs w:val="22"/>
              </w:rPr>
              <w:t xml:space="preserve"> offered services such as: </w:t>
            </w:r>
            <w:proofErr w:type="spellStart"/>
            <w:r w:rsidRPr="0071336A">
              <w:rPr>
                <w:rFonts w:ascii="Calibri" w:eastAsia="Calibri" w:hAnsi="Calibri" w:cs="Calibri"/>
                <w:color w:val="000000"/>
                <w:sz w:val="22"/>
                <w:szCs w:val="22"/>
              </w:rPr>
              <w:t>i</w:t>
            </w:r>
            <w:proofErr w:type="spellEnd"/>
            <w:r w:rsidRPr="0071336A">
              <w:rPr>
                <w:rFonts w:ascii="Calibri" w:eastAsia="Calibri" w:hAnsi="Calibri" w:cs="Calibri"/>
                <w:color w:val="000000"/>
                <w:sz w:val="22"/>
                <w:szCs w:val="22"/>
              </w:rPr>
              <w:t xml:space="preserve">) sponsoring the management of a NPA in the jungle, ii) adopting an endangered species or an Amazonian tree, iii) supporting community development initiatives, and iv) launching personal conservation initiatives. The campaign, "A Coffee to Conserve" was piloted in 2022. This </w:t>
            </w:r>
            <w:r w:rsidRPr="0071336A">
              <w:rPr>
                <w:rFonts w:ascii="Calibri" w:eastAsia="Calibri" w:hAnsi="Calibri" w:cs="Calibri"/>
                <w:color w:val="000000"/>
                <w:sz w:val="22"/>
                <w:szCs w:val="22"/>
              </w:rPr>
              <w:lastRenderedPageBreak/>
              <w:t>campaign took place in the Alto Mayo Protection Forest and intended to support the local coffee-producing community, which contributes to the conservation of the NPA. The campaign generated a revenue of S/. 16,116.99</w:t>
            </w:r>
            <w:r w:rsidRPr="0071336A">
              <w:rPr>
                <w:rFonts w:ascii="Calibri" w:eastAsia="Calibri" w:hAnsi="Calibri" w:cs="Calibri"/>
                <w:sz w:val="22"/>
                <w:szCs w:val="22"/>
              </w:rPr>
              <w:t xml:space="preserve"> (4,340USD, approximately).</w:t>
            </w:r>
          </w:p>
          <w:p w14:paraId="31CD7FB8" w14:textId="77777777" w:rsidR="008969FD" w:rsidRPr="0071336A" w:rsidRDefault="008969FD">
            <w:pPr>
              <w:ind w:left="0"/>
              <w:rPr>
                <w:rFonts w:ascii="Calibri" w:eastAsia="Calibri" w:hAnsi="Calibri" w:cs="Calibri"/>
                <w:sz w:val="22"/>
                <w:szCs w:val="22"/>
              </w:rPr>
            </w:pPr>
          </w:p>
          <w:p w14:paraId="31CD7FB9" w14:textId="77777777" w:rsidR="008969FD" w:rsidRPr="0071336A" w:rsidRDefault="00AF3A37" w:rsidP="00DD1D1F">
            <w:pPr>
              <w:numPr>
                <w:ilvl w:val="0"/>
                <w:numId w:val="9"/>
              </w:numPr>
              <w:pBdr>
                <w:top w:val="nil"/>
                <w:left w:val="nil"/>
                <w:bottom w:val="nil"/>
                <w:right w:val="nil"/>
                <w:between w:val="nil"/>
              </w:pBdr>
              <w:rPr>
                <w:rFonts w:ascii="Calibri" w:eastAsia="Calibri" w:hAnsi="Calibri" w:cs="Calibri"/>
                <w:sz w:val="22"/>
                <w:szCs w:val="22"/>
              </w:rPr>
            </w:pPr>
            <w:r w:rsidRPr="0071336A">
              <w:rPr>
                <w:rFonts w:ascii="Calibri" w:eastAsia="Calibri" w:hAnsi="Calibri" w:cs="Calibri"/>
                <w:color w:val="000000"/>
                <w:sz w:val="22"/>
                <w:szCs w:val="22"/>
                <w:u w:val="single"/>
              </w:rPr>
              <w:t>Entrance fee updates</w:t>
            </w:r>
            <w:r w:rsidRPr="0071336A">
              <w:rPr>
                <w:rFonts w:ascii="Calibri" w:eastAsia="Calibri" w:hAnsi="Calibri" w:cs="Calibri"/>
                <w:color w:val="000000"/>
                <w:sz w:val="22"/>
                <w:szCs w:val="22"/>
              </w:rPr>
              <w:t xml:space="preserve"> (technical and legal proposal developed and approved): The update of NPAs entrance fees required technical proposal with </w:t>
            </w:r>
            <w:proofErr w:type="spellStart"/>
            <w:r w:rsidRPr="0071336A">
              <w:rPr>
                <w:rFonts w:ascii="Calibri" w:eastAsia="Calibri" w:hAnsi="Calibri" w:cs="Calibri"/>
                <w:color w:val="000000"/>
                <w:sz w:val="22"/>
                <w:szCs w:val="22"/>
              </w:rPr>
              <w:t>favourable</w:t>
            </w:r>
            <w:proofErr w:type="spellEnd"/>
            <w:r w:rsidRPr="0071336A">
              <w:rPr>
                <w:rFonts w:ascii="Calibri" w:eastAsia="Calibri" w:hAnsi="Calibri" w:cs="Calibri"/>
                <w:color w:val="000000"/>
                <w:sz w:val="22"/>
                <w:szCs w:val="22"/>
              </w:rPr>
              <w:t xml:space="preserve"> input from the Ministry of Foreign Trade and Tourism (MINCETUR). The proposal was developed under the leadership of the Tourism Office (UOF-T) and submitted to MINCETUR in December of 2022. On January 12th, 2023, MINCETUR issued a </w:t>
            </w:r>
            <w:proofErr w:type="spellStart"/>
            <w:r w:rsidRPr="0071336A">
              <w:rPr>
                <w:rFonts w:ascii="Calibri" w:eastAsia="Calibri" w:hAnsi="Calibri" w:cs="Calibri"/>
                <w:color w:val="000000"/>
                <w:sz w:val="22"/>
                <w:szCs w:val="22"/>
              </w:rPr>
              <w:t>favourable</w:t>
            </w:r>
            <w:proofErr w:type="spellEnd"/>
            <w:r w:rsidRPr="0071336A">
              <w:rPr>
                <w:rFonts w:ascii="Calibri" w:eastAsia="Calibri" w:hAnsi="Calibri" w:cs="Calibri"/>
                <w:color w:val="000000"/>
                <w:sz w:val="22"/>
                <w:szCs w:val="22"/>
              </w:rPr>
              <w:t xml:space="preserve"> opinion and on January 24</w:t>
            </w:r>
            <w:r w:rsidRPr="0071336A">
              <w:rPr>
                <w:rFonts w:ascii="Calibri" w:eastAsia="Calibri" w:hAnsi="Calibri" w:cs="Calibri"/>
                <w:color w:val="000000"/>
                <w:sz w:val="22"/>
                <w:szCs w:val="22"/>
                <w:vertAlign w:val="superscript"/>
              </w:rPr>
              <w:t>th</w:t>
            </w:r>
            <w:r w:rsidRPr="0071336A">
              <w:rPr>
                <w:rFonts w:ascii="Calibri" w:eastAsia="Calibri" w:hAnsi="Calibri" w:cs="Calibri"/>
                <w:color w:val="000000"/>
                <w:sz w:val="22"/>
                <w:szCs w:val="22"/>
              </w:rPr>
              <w:t>, 2023, SERNANP approved a Presidential Resolution approving the new fees. These new fees will take effect in January, 2024</w:t>
            </w:r>
            <w:r w:rsidRPr="0071336A">
              <w:rPr>
                <w:rFonts w:ascii="Calibri" w:eastAsia="Calibri" w:hAnsi="Calibri" w:cs="Calibri"/>
                <w:sz w:val="22"/>
                <w:szCs w:val="22"/>
              </w:rPr>
              <w:t>, and will increase SERNANP´</w:t>
            </w:r>
            <w:proofErr w:type="gramStart"/>
            <w:r w:rsidRPr="0071336A">
              <w:rPr>
                <w:rFonts w:ascii="Calibri" w:eastAsia="Calibri" w:hAnsi="Calibri" w:cs="Calibri"/>
                <w:sz w:val="22"/>
                <w:szCs w:val="22"/>
              </w:rPr>
              <w:t xml:space="preserve">s </w:t>
            </w:r>
            <w:r w:rsidRPr="0071336A">
              <w:rPr>
                <w:rFonts w:ascii="Calibri" w:eastAsia="Calibri" w:hAnsi="Calibri" w:cs="Calibri"/>
                <w:color w:val="000000"/>
                <w:sz w:val="22"/>
                <w:szCs w:val="22"/>
              </w:rPr>
              <w:t xml:space="preserve"> collection</w:t>
            </w:r>
            <w:proofErr w:type="gramEnd"/>
            <w:r w:rsidRPr="0071336A">
              <w:rPr>
                <w:rFonts w:ascii="Calibri" w:eastAsia="Calibri" w:hAnsi="Calibri" w:cs="Calibri"/>
                <w:color w:val="000000"/>
                <w:sz w:val="22"/>
                <w:szCs w:val="22"/>
              </w:rPr>
              <w:t xml:space="preserve"> by 100% in the next 5 year</w:t>
            </w:r>
            <w:r w:rsidRPr="0071336A">
              <w:rPr>
                <w:rFonts w:ascii="Calibri" w:eastAsia="Calibri" w:hAnsi="Calibri" w:cs="Calibri"/>
                <w:sz w:val="22"/>
                <w:szCs w:val="22"/>
              </w:rPr>
              <w:t>.</w:t>
            </w:r>
          </w:p>
          <w:p w14:paraId="31CD7FBA" w14:textId="77777777" w:rsidR="008969FD" w:rsidRPr="0071336A" w:rsidRDefault="008969FD">
            <w:pPr>
              <w:pBdr>
                <w:top w:val="nil"/>
                <w:left w:val="nil"/>
                <w:bottom w:val="nil"/>
                <w:right w:val="nil"/>
                <w:between w:val="nil"/>
              </w:pBdr>
              <w:ind w:left="720"/>
              <w:rPr>
                <w:rFonts w:ascii="Calibri" w:eastAsia="Calibri" w:hAnsi="Calibri" w:cs="Calibri"/>
                <w:color w:val="000000"/>
                <w:sz w:val="22"/>
                <w:szCs w:val="22"/>
                <w:u w:val="single"/>
              </w:rPr>
            </w:pPr>
          </w:p>
          <w:p w14:paraId="31CD7FBB" w14:textId="77777777" w:rsidR="008969FD" w:rsidRPr="0071336A" w:rsidRDefault="00AF3A37" w:rsidP="00DD1D1F">
            <w:pPr>
              <w:numPr>
                <w:ilvl w:val="0"/>
                <w:numId w:val="9"/>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u w:val="single"/>
              </w:rPr>
              <w:t>Environmental compensation</w:t>
            </w:r>
            <w:r w:rsidRPr="0071336A">
              <w:rPr>
                <w:rFonts w:ascii="Calibri" w:eastAsia="Calibri" w:hAnsi="Calibri" w:cs="Calibri"/>
                <w:color w:val="000000"/>
                <w:sz w:val="22"/>
                <w:szCs w:val="22"/>
              </w:rPr>
              <w:t xml:space="preserve"> (legal proposal/SERNANP resolution and technical proposal, under preparation): The activity aims to develop and implement an improved methodology and protocol to enhance the estimation of environmental compensation actions in NPAs by large-scale projects. In 2022, a consultant was hired to support the development of the methodology and protocol. The preliminary methodological proposal was developed and is being negotiated with MINAM, who </w:t>
            </w:r>
            <w:proofErr w:type="gramStart"/>
            <w:r w:rsidRPr="0071336A">
              <w:rPr>
                <w:rFonts w:ascii="Calibri" w:eastAsia="Calibri" w:hAnsi="Calibri" w:cs="Calibri"/>
                <w:color w:val="000000"/>
                <w:sz w:val="22"/>
                <w:szCs w:val="22"/>
              </w:rPr>
              <w:t>has to</w:t>
            </w:r>
            <w:proofErr w:type="gramEnd"/>
            <w:r w:rsidRPr="0071336A">
              <w:rPr>
                <w:rFonts w:ascii="Calibri" w:eastAsia="Calibri" w:hAnsi="Calibri" w:cs="Calibri"/>
                <w:color w:val="000000"/>
                <w:sz w:val="22"/>
                <w:szCs w:val="22"/>
              </w:rPr>
              <w:t xml:space="preserve"> provide no objection before SERNANP can approve. This is </w:t>
            </w:r>
            <w:r w:rsidRPr="0071336A">
              <w:rPr>
                <w:rFonts w:ascii="Calibri" w:eastAsia="Calibri" w:hAnsi="Calibri" w:cs="Calibri"/>
                <w:sz w:val="22"/>
                <w:szCs w:val="22"/>
              </w:rPr>
              <w:t>expected to happen before the end of 2023</w:t>
            </w:r>
            <w:r w:rsidRPr="0071336A">
              <w:rPr>
                <w:rFonts w:ascii="Calibri" w:eastAsia="Calibri" w:hAnsi="Calibri" w:cs="Calibri"/>
                <w:color w:val="000000"/>
                <w:sz w:val="22"/>
                <w:szCs w:val="22"/>
              </w:rPr>
              <w:t xml:space="preserve">. </w:t>
            </w:r>
          </w:p>
          <w:p w14:paraId="31CD7FBC" w14:textId="77777777" w:rsidR="008969FD" w:rsidRPr="0071336A" w:rsidRDefault="008969FD">
            <w:pPr>
              <w:pBdr>
                <w:top w:val="nil"/>
                <w:left w:val="nil"/>
                <w:bottom w:val="nil"/>
                <w:right w:val="nil"/>
                <w:between w:val="nil"/>
              </w:pBdr>
              <w:ind w:left="720"/>
              <w:rPr>
                <w:rFonts w:ascii="Calibri" w:eastAsia="Calibri" w:hAnsi="Calibri" w:cs="Calibri"/>
                <w:color w:val="000000"/>
                <w:sz w:val="22"/>
                <w:szCs w:val="22"/>
                <w:u w:val="single"/>
              </w:rPr>
            </w:pPr>
          </w:p>
          <w:p w14:paraId="31CD7FBD" w14:textId="77777777" w:rsidR="008969FD" w:rsidRPr="0071336A" w:rsidRDefault="00AF3A37" w:rsidP="00DD1D1F">
            <w:pPr>
              <w:numPr>
                <w:ilvl w:val="0"/>
                <w:numId w:val="9"/>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u w:val="single"/>
              </w:rPr>
              <w:t xml:space="preserve">Allocation of resources from the National Water Authority (ANA) </w:t>
            </w:r>
            <w:r w:rsidRPr="0071336A">
              <w:rPr>
                <w:rFonts w:ascii="Calibri" w:eastAsia="Calibri" w:hAnsi="Calibri" w:cs="Calibri"/>
                <w:color w:val="000000"/>
                <w:sz w:val="22"/>
                <w:szCs w:val="22"/>
              </w:rPr>
              <w:t xml:space="preserve">(technical and legal proposal under preparation): In 2021, a study to assess alternatives to be able to redistribute resources from ANA towards the conservation of the ANP was developed. Due to the political instability and change of authorities in SERNANP this process didn’t advance significatively in 2022. In the first semester of 2023, the possibility of developing an alliance with ANA to collaborate on the conservation of water ecosystem services in the hydroelectric sector was assessed. The assessment determined the technical and regulatory feasibility and the roadmap for various alternatives, of which priority was given to the following: </w:t>
            </w:r>
          </w:p>
          <w:p w14:paraId="31CD7FBE" w14:textId="77777777" w:rsidR="008969FD" w:rsidRPr="0071336A" w:rsidRDefault="008969FD">
            <w:pPr>
              <w:pBdr>
                <w:top w:val="nil"/>
                <w:left w:val="nil"/>
                <w:bottom w:val="nil"/>
                <w:right w:val="nil"/>
                <w:between w:val="nil"/>
              </w:pBdr>
              <w:ind w:left="720"/>
              <w:rPr>
                <w:rFonts w:ascii="Calibri" w:eastAsia="Calibri" w:hAnsi="Calibri" w:cs="Calibri"/>
                <w:color w:val="000000"/>
                <w:sz w:val="22"/>
                <w:szCs w:val="22"/>
              </w:rPr>
            </w:pPr>
          </w:p>
          <w:p w14:paraId="31CD7FBF" w14:textId="77777777" w:rsidR="008969FD" w:rsidRPr="0071336A" w:rsidRDefault="00AF3A37">
            <w:pPr>
              <w:numPr>
                <w:ilvl w:val="1"/>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Agreement with ANA to consider economic contribution from water users and irrigation users of major and minor hydraulic infrastructure, for the conservation and preservation of water sources in NPAs.</w:t>
            </w:r>
          </w:p>
          <w:p w14:paraId="31CD7FC0" w14:textId="77777777" w:rsidR="008969FD" w:rsidRPr="0071336A" w:rsidRDefault="00AF3A37">
            <w:pPr>
              <w:numPr>
                <w:ilvl w:val="1"/>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Promote that hydroelectric plants implement MERESE agreements (Volunteer Payment for Ecosystem Services) for those plants to contribute to the conservation of the water ecosystem services offered by the NPAs.</w:t>
            </w:r>
          </w:p>
          <w:p w14:paraId="31CD7FC1" w14:textId="77777777" w:rsidR="008969FD" w:rsidRPr="0071336A" w:rsidRDefault="00AF3A37">
            <w:pPr>
              <w:ind w:firstLine="360"/>
              <w:rPr>
                <w:rFonts w:ascii="Calibri" w:eastAsia="Quattrocento Sans" w:hAnsi="Calibri" w:cs="Calibri"/>
                <w:sz w:val="22"/>
                <w:szCs w:val="22"/>
              </w:rPr>
            </w:pPr>
            <w:r w:rsidRPr="0071336A">
              <w:rPr>
                <w:rFonts w:ascii="Calibri" w:eastAsia="Calibri" w:hAnsi="Calibri" w:cs="Calibri"/>
                <w:sz w:val="22"/>
                <w:szCs w:val="22"/>
              </w:rPr>
              <w:t> </w:t>
            </w:r>
          </w:p>
          <w:p w14:paraId="31CD7FC2" w14:textId="77777777" w:rsidR="008969FD" w:rsidRPr="0071336A" w:rsidRDefault="00AF3A37">
            <w:pPr>
              <w:numPr>
                <w:ilvl w:val="0"/>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u w:val="single"/>
              </w:rPr>
              <w:t>Private Sector</w:t>
            </w:r>
            <w:r w:rsidRPr="0071336A">
              <w:rPr>
                <w:rFonts w:ascii="Calibri" w:eastAsia="Calibri" w:hAnsi="Calibri" w:cs="Calibri"/>
                <w:b/>
                <w:color w:val="000000"/>
                <w:sz w:val="22"/>
                <w:szCs w:val="22"/>
              </w:rPr>
              <w:t xml:space="preserve"> </w:t>
            </w:r>
            <w:r w:rsidRPr="0071336A">
              <w:rPr>
                <w:rFonts w:ascii="Calibri" w:eastAsia="Calibri" w:hAnsi="Calibri" w:cs="Calibri"/>
                <w:color w:val="000000"/>
                <w:sz w:val="22"/>
                <w:szCs w:val="22"/>
              </w:rPr>
              <w:t>In 2022, two strategies with the private sector were explored to increase sustainable finance alternatives for NPAs:</w:t>
            </w:r>
          </w:p>
          <w:p w14:paraId="31CD7FC3" w14:textId="77777777" w:rsidR="008969FD" w:rsidRPr="0071336A" w:rsidRDefault="00AF3A37">
            <w:pPr>
              <w:numPr>
                <w:ilvl w:val="1"/>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 xml:space="preserve">Certificate of collaboration with NPAs for private companies: A quick assessment with a sample of private companies determined that companies contributing to the conservation of NPAs would be interested in having a brand, or certificate </w:t>
            </w:r>
            <w:proofErr w:type="gramStart"/>
            <w:r w:rsidRPr="0071336A">
              <w:rPr>
                <w:rFonts w:ascii="Calibri" w:eastAsia="Calibri" w:hAnsi="Calibri" w:cs="Calibri"/>
                <w:color w:val="000000"/>
                <w:sz w:val="22"/>
                <w:szCs w:val="22"/>
              </w:rPr>
              <w:t>in order to</w:t>
            </w:r>
            <w:proofErr w:type="gramEnd"/>
            <w:r w:rsidRPr="0071336A">
              <w:rPr>
                <w:rFonts w:ascii="Calibri" w:eastAsia="Calibri" w:hAnsi="Calibri" w:cs="Calibri"/>
                <w:color w:val="000000"/>
                <w:sz w:val="22"/>
                <w:szCs w:val="22"/>
              </w:rPr>
              <w:t xml:space="preserve"> be recognized by their clients as a company that supports conservation and sustainable development issues in the country. Following this assessment, a proposed certificate was prepared and in 2023 a SERNANP directive will be developed to establish the criteria and processes to be able to grant the certificate to companies that contribute to the financial sustainability of NPAs.</w:t>
            </w:r>
          </w:p>
          <w:p w14:paraId="31CD7FC4" w14:textId="77777777" w:rsidR="008969FD" w:rsidRPr="0071336A" w:rsidRDefault="00AF3A37">
            <w:pPr>
              <w:numPr>
                <w:ilvl w:val="1"/>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Alliances with private companies: Agreements have been developed with the following companies:</w:t>
            </w:r>
          </w:p>
          <w:p w14:paraId="31CD7FC5" w14:textId="77777777" w:rsidR="008969FD" w:rsidRPr="0071336A" w:rsidRDefault="008969FD">
            <w:pPr>
              <w:pBdr>
                <w:top w:val="nil"/>
                <w:left w:val="nil"/>
                <w:bottom w:val="nil"/>
                <w:right w:val="nil"/>
                <w:between w:val="nil"/>
              </w:pBdr>
              <w:ind w:left="1440"/>
              <w:rPr>
                <w:rFonts w:ascii="Calibri" w:eastAsia="Calibri" w:hAnsi="Calibri" w:cs="Calibri"/>
                <w:color w:val="000000"/>
                <w:sz w:val="22"/>
                <w:szCs w:val="22"/>
              </w:rPr>
            </w:pPr>
          </w:p>
          <w:p w14:paraId="31CD7FC6" w14:textId="77777777" w:rsidR="008969FD" w:rsidRPr="0071336A" w:rsidRDefault="00AF3A37">
            <w:pPr>
              <w:numPr>
                <w:ilvl w:val="2"/>
                <w:numId w:val="4"/>
              </w:numPr>
              <w:pBdr>
                <w:top w:val="nil"/>
                <w:left w:val="nil"/>
                <w:bottom w:val="nil"/>
                <w:right w:val="nil"/>
                <w:between w:val="nil"/>
              </w:pBdr>
              <w:rPr>
                <w:rFonts w:ascii="Calibri" w:eastAsia="Calibri" w:hAnsi="Calibri" w:cs="Calibri"/>
                <w:color w:val="000000"/>
                <w:sz w:val="22"/>
                <w:szCs w:val="22"/>
              </w:rPr>
            </w:pPr>
            <w:proofErr w:type="spellStart"/>
            <w:r w:rsidRPr="0071336A">
              <w:rPr>
                <w:rFonts w:ascii="Calibri" w:eastAsia="Calibri" w:hAnsi="Calibri" w:cs="Calibri"/>
                <w:color w:val="000000"/>
                <w:sz w:val="22"/>
                <w:szCs w:val="22"/>
              </w:rPr>
              <w:lastRenderedPageBreak/>
              <w:t>Latam</w:t>
            </w:r>
            <w:proofErr w:type="spellEnd"/>
            <w:r w:rsidRPr="0071336A">
              <w:rPr>
                <w:rFonts w:ascii="Calibri" w:eastAsia="Calibri" w:hAnsi="Calibri" w:cs="Calibri"/>
                <w:color w:val="000000"/>
                <w:sz w:val="22"/>
                <w:szCs w:val="22"/>
              </w:rPr>
              <w:t xml:space="preserve"> Airlines: An agreement has been drawn up between SERNANP,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and </w:t>
            </w:r>
            <w:proofErr w:type="spellStart"/>
            <w:proofErr w:type="gramStart"/>
            <w:r w:rsidRPr="0071336A">
              <w:rPr>
                <w:rFonts w:ascii="Calibri" w:eastAsia="Calibri" w:hAnsi="Calibri" w:cs="Calibri"/>
                <w:color w:val="000000"/>
                <w:sz w:val="22"/>
                <w:szCs w:val="22"/>
              </w:rPr>
              <w:t>Latam</w:t>
            </w:r>
            <w:proofErr w:type="spellEnd"/>
            <w:r w:rsidRPr="0071336A">
              <w:rPr>
                <w:rFonts w:ascii="Calibri" w:eastAsia="Calibri" w:hAnsi="Calibri" w:cs="Calibri"/>
                <w:color w:val="000000"/>
                <w:sz w:val="22"/>
                <w:szCs w:val="22"/>
              </w:rPr>
              <w:t xml:space="preserve"> ,</w:t>
            </w:r>
            <w:proofErr w:type="gramEnd"/>
            <w:r w:rsidRPr="0071336A">
              <w:rPr>
                <w:rFonts w:ascii="Calibri" w:eastAsia="Calibri" w:hAnsi="Calibri" w:cs="Calibri"/>
                <w:color w:val="000000"/>
                <w:sz w:val="22"/>
                <w:szCs w:val="22"/>
              </w:rPr>
              <w:t xml:space="preserve"> for July-December 2023, to develop joint actions that contribute to the promotion and positioning of ANPs. </w:t>
            </w:r>
          </w:p>
          <w:p w14:paraId="31CD7FC7" w14:textId="77777777" w:rsidR="008969FD" w:rsidRPr="0071336A" w:rsidRDefault="00AF3A37">
            <w:pPr>
              <w:numPr>
                <w:ilvl w:val="2"/>
                <w:numId w:val="4"/>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 xml:space="preserve">Matilda Art: The company in question specializes in creating 3D polygon puzzles out of cardboard with animal concepts. A proposal for an agreement is being prepared between SERNANP and the Art Matilda company so that part of the sales of the puzzles go to the ANP and the company can use the </w:t>
            </w:r>
            <w:proofErr w:type="gramStart"/>
            <w:r w:rsidRPr="0071336A">
              <w:rPr>
                <w:rFonts w:ascii="Calibri" w:eastAsia="Calibri" w:hAnsi="Calibri" w:cs="Calibri"/>
                <w:color w:val="000000"/>
                <w:sz w:val="22"/>
                <w:szCs w:val="22"/>
              </w:rPr>
              <w:t>aforementioned certificate</w:t>
            </w:r>
            <w:proofErr w:type="gramEnd"/>
            <w:r w:rsidRPr="0071336A">
              <w:rPr>
                <w:rFonts w:ascii="Calibri" w:eastAsia="Calibri" w:hAnsi="Calibri" w:cs="Calibri"/>
                <w:color w:val="000000"/>
                <w:sz w:val="22"/>
                <w:szCs w:val="22"/>
              </w:rPr>
              <w:t xml:space="preserve">. </w:t>
            </w:r>
          </w:p>
          <w:p w14:paraId="31CD7FC8" w14:textId="77777777" w:rsidR="008969FD" w:rsidRPr="0071336A" w:rsidRDefault="008969FD">
            <w:pPr>
              <w:pBdr>
                <w:top w:val="nil"/>
                <w:left w:val="nil"/>
                <w:bottom w:val="nil"/>
                <w:right w:val="nil"/>
                <w:between w:val="nil"/>
              </w:pBdr>
              <w:ind w:left="2160"/>
              <w:rPr>
                <w:rFonts w:ascii="Calibri" w:eastAsia="Calibri" w:hAnsi="Calibri" w:cs="Calibri"/>
                <w:color w:val="000000"/>
                <w:sz w:val="22"/>
                <w:szCs w:val="22"/>
              </w:rPr>
            </w:pPr>
          </w:p>
          <w:p w14:paraId="31CD7FC9"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b/>
                <w:sz w:val="22"/>
                <w:szCs w:val="22"/>
              </w:rPr>
              <w:t>Ind.R2.2c</w:t>
            </w:r>
            <w:r w:rsidRPr="0071336A">
              <w:rPr>
                <w:rFonts w:ascii="Calibri" w:eastAsia="Calibri" w:hAnsi="Calibri" w:cs="Calibri"/>
                <w:sz w:val="22"/>
                <w:szCs w:val="22"/>
              </w:rPr>
              <w:t xml:space="preserve">. # of financial mechanisms at the NPA level implemented in the 4 pre-selected NPAs of the GEF6-PdP Project (target for 2021 was 1 mechanism, for 2022 was 1 mechanism, and for 2023 is 1 mechanism. </w:t>
            </w:r>
          </w:p>
          <w:p w14:paraId="31CD7FCA" w14:textId="77777777" w:rsidR="008969FD" w:rsidRPr="0071336A" w:rsidRDefault="00AF3A37">
            <w:pPr>
              <w:ind w:left="720"/>
              <w:rPr>
                <w:rFonts w:ascii="Calibri" w:eastAsia="Calibri" w:hAnsi="Calibri" w:cs="Calibri"/>
                <w:sz w:val="22"/>
                <w:szCs w:val="22"/>
              </w:rPr>
            </w:pPr>
            <w:r w:rsidRPr="0071336A">
              <w:rPr>
                <w:rFonts w:ascii="Calibri" w:eastAsia="Calibri" w:hAnsi="Calibri" w:cs="Calibri"/>
                <w:sz w:val="22"/>
                <w:szCs w:val="22"/>
              </w:rPr>
              <w:t> </w:t>
            </w:r>
          </w:p>
          <w:p w14:paraId="31CD7FCB"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The term "implemented financial mechanism" is understood when the mechanism generates or captures financial resources, which could not be achieved during the year 2022 due to delays in the design of financial mechanisms caused by quarantine measures established by the Peruvian government in 2020 and 2021. These measures hindered fieldwork and the delay in finding and hiring specialized consultants </w:t>
            </w:r>
            <w:proofErr w:type="gramStart"/>
            <w:r w:rsidRPr="0071336A">
              <w:rPr>
                <w:rFonts w:ascii="Calibri" w:eastAsia="Calibri" w:hAnsi="Calibri" w:cs="Calibri"/>
                <w:sz w:val="22"/>
                <w:szCs w:val="22"/>
              </w:rPr>
              <w:t>in</w:t>
            </w:r>
            <w:proofErr w:type="gramEnd"/>
            <w:r w:rsidRPr="0071336A">
              <w:rPr>
                <w:rFonts w:ascii="Calibri" w:eastAsia="Calibri" w:hAnsi="Calibri" w:cs="Calibri"/>
                <w:sz w:val="22"/>
                <w:szCs w:val="22"/>
              </w:rPr>
              <w:t xml:space="preserve"> the subject. </w:t>
            </w:r>
          </w:p>
          <w:p w14:paraId="31CD7FCC" w14:textId="77777777" w:rsidR="008969FD" w:rsidRPr="0071336A" w:rsidRDefault="008969FD">
            <w:pPr>
              <w:ind w:left="0"/>
              <w:rPr>
                <w:rFonts w:ascii="Calibri" w:eastAsia="Calibri" w:hAnsi="Calibri" w:cs="Calibri"/>
                <w:sz w:val="22"/>
                <w:szCs w:val="22"/>
              </w:rPr>
            </w:pPr>
          </w:p>
          <w:p w14:paraId="31CD7FCD"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In 2022 and first semester of 2023, updates on financial mechanisms being developed for a total of 10 Amazonian ANPs, are as follows:</w:t>
            </w:r>
          </w:p>
          <w:p w14:paraId="31CD7FCE" w14:textId="77777777" w:rsidR="008969FD" w:rsidRPr="0071336A" w:rsidRDefault="008969FD">
            <w:pPr>
              <w:ind w:left="0"/>
              <w:rPr>
                <w:rFonts w:ascii="Calibri" w:eastAsia="Calibri" w:hAnsi="Calibri" w:cs="Calibri"/>
                <w:sz w:val="22"/>
                <w:szCs w:val="22"/>
              </w:rPr>
            </w:pPr>
          </w:p>
          <w:p w14:paraId="31CD7FCF" w14:textId="77777777" w:rsidR="008969FD" w:rsidRPr="0071336A" w:rsidRDefault="00AF3A37" w:rsidP="00DD1D1F">
            <w:pPr>
              <w:numPr>
                <w:ilvl w:val="0"/>
                <w:numId w:val="8"/>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 xml:space="preserve">Hydrological Ecosystem Services Remuneration Mechanism (MERESE-hydro): The objective is to implement this mechanism in </w:t>
            </w:r>
            <w:proofErr w:type="gramStart"/>
            <w:r w:rsidRPr="0071336A">
              <w:rPr>
                <w:rFonts w:ascii="Calibri" w:eastAsia="Calibri" w:hAnsi="Calibri" w:cs="Calibri"/>
                <w:color w:val="000000"/>
                <w:sz w:val="22"/>
                <w:szCs w:val="22"/>
              </w:rPr>
              <w:t>a</w:t>
            </w:r>
            <w:proofErr w:type="gramEnd"/>
            <w:r w:rsidRPr="0071336A">
              <w:rPr>
                <w:rFonts w:ascii="Calibri" w:eastAsia="Calibri" w:hAnsi="Calibri" w:cs="Calibri"/>
                <w:color w:val="000000"/>
                <w:sz w:val="22"/>
                <w:szCs w:val="22"/>
              </w:rPr>
              <w:t xml:space="preserve"> NPA. While it does not require a regulation, it requires a technical proposal and an agreement between SERNANP and the service provider company. Under the leadership of UOF-GP, in coordination with OPP, UOF-SF, UOF-GA, and UGP, a consultancy was completed in 2022, with the purpose of identifying NPAs with the greatest potential to develop a MERESE-hydro based on their water supply contributions and potential actors willing to establish this mechanism. Based on this assessment, it was decided to implement this mechanism in the </w:t>
            </w:r>
            <w:proofErr w:type="spellStart"/>
            <w:r w:rsidRPr="0071336A">
              <w:rPr>
                <w:rFonts w:ascii="Calibri" w:eastAsia="Calibri" w:hAnsi="Calibri" w:cs="Calibri"/>
                <w:color w:val="000000"/>
                <w:sz w:val="22"/>
                <w:szCs w:val="22"/>
              </w:rPr>
              <w:t>Allpahuayo</w:t>
            </w:r>
            <w:proofErr w:type="spellEnd"/>
            <w:r w:rsidRPr="0071336A">
              <w:rPr>
                <w:rFonts w:ascii="Calibri" w:eastAsia="Calibri" w:hAnsi="Calibri" w:cs="Calibri"/>
                <w:color w:val="000000"/>
                <w:sz w:val="22"/>
                <w:szCs w:val="22"/>
              </w:rPr>
              <w:t xml:space="preserve"> </w:t>
            </w:r>
            <w:proofErr w:type="spellStart"/>
            <w:r w:rsidRPr="0071336A">
              <w:rPr>
                <w:rFonts w:ascii="Calibri" w:eastAsia="Calibri" w:hAnsi="Calibri" w:cs="Calibri"/>
                <w:color w:val="000000"/>
                <w:sz w:val="22"/>
                <w:szCs w:val="22"/>
              </w:rPr>
              <w:t>Mishana</w:t>
            </w:r>
            <w:proofErr w:type="spellEnd"/>
            <w:r w:rsidRPr="0071336A">
              <w:rPr>
                <w:rFonts w:ascii="Calibri" w:eastAsia="Calibri" w:hAnsi="Calibri" w:cs="Calibri"/>
                <w:color w:val="000000"/>
                <w:sz w:val="22"/>
                <w:szCs w:val="22"/>
              </w:rPr>
              <w:t xml:space="preserve"> NR, leading to discussions with the water and sanitation service company SEDALORETO, the National Superintendence of Sanitation Services (SUNASS), and the NPA governance committee. A proposal for a Hydrological Ecosystem Services Remuneration Mechanism was prepared and the tariff study was approved by SEDALORETO. The plan is currently under implementation.</w:t>
            </w:r>
          </w:p>
          <w:p w14:paraId="31CD7FD0" w14:textId="77777777" w:rsidR="008969FD" w:rsidRPr="0071336A" w:rsidRDefault="008969FD">
            <w:pPr>
              <w:ind w:left="0"/>
              <w:rPr>
                <w:rFonts w:ascii="Calibri" w:eastAsia="Calibri" w:hAnsi="Calibri" w:cs="Calibri"/>
                <w:sz w:val="22"/>
                <w:szCs w:val="22"/>
              </w:rPr>
            </w:pPr>
          </w:p>
          <w:p w14:paraId="31CD7FD1" w14:textId="6AD1AA16" w:rsidR="008969FD" w:rsidRPr="0071336A" w:rsidRDefault="00AF3A37" w:rsidP="00DD1D1F">
            <w:pPr>
              <w:numPr>
                <w:ilvl w:val="0"/>
                <w:numId w:val="8"/>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 xml:space="preserve">Management Contracts: The aim is to implement this mechanism in five </w:t>
            </w:r>
            <w:r w:rsidRPr="0071336A">
              <w:rPr>
                <w:rFonts w:ascii="Calibri" w:eastAsia="Calibri" w:hAnsi="Calibri" w:cs="Calibri"/>
                <w:sz w:val="22"/>
                <w:szCs w:val="22"/>
              </w:rPr>
              <w:t>NPA</w:t>
            </w:r>
            <w:r w:rsidRPr="0071336A">
              <w:rPr>
                <w:rFonts w:ascii="Calibri" w:eastAsia="Calibri" w:hAnsi="Calibri" w:cs="Calibri"/>
                <w:color w:val="000000"/>
                <w:sz w:val="22"/>
                <w:szCs w:val="22"/>
              </w:rPr>
              <w:t>s. Management contracts or NPA Management Agreements are a participatory management tool where a nonprofit legal entity, known as the Executor, is entrusted by the State to carry out required management and administrative actions to achieve specific results prioritized in the NPA master plan. It also has financial implications, as the Executor needs financial resources for the assigned results and can commercialize rights generated by conservation projects within the NPA. Efforts are being made to award management contracts to different NPAs through various procedures, including at the initiative of external organizations and SERNANP.</w:t>
            </w:r>
          </w:p>
          <w:p w14:paraId="31CD7FD2" w14:textId="77777777" w:rsidR="008969FD" w:rsidRPr="0071336A" w:rsidRDefault="008969FD">
            <w:pPr>
              <w:ind w:left="0"/>
              <w:rPr>
                <w:rFonts w:ascii="Calibri" w:eastAsia="Calibri" w:hAnsi="Calibri" w:cs="Calibri"/>
                <w:sz w:val="22"/>
                <w:szCs w:val="22"/>
              </w:rPr>
            </w:pPr>
          </w:p>
          <w:p w14:paraId="31CD7FD3" w14:textId="77777777" w:rsidR="008969FD" w:rsidRPr="0071336A" w:rsidRDefault="00AF3A37" w:rsidP="00DD1D1F">
            <w:pPr>
              <w:numPr>
                <w:ilvl w:val="0"/>
                <w:numId w:val="8"/>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 xml:space="preserve">Improvement of tourist services in the </w:t>
            </w:r>
            <w:proofErr w:type="spellStart"/>
            <w:r w:rsidRPr="0071336A">
              <w:rPr>
                <w:rFonts w:ascii="Calibri" w:eastAsia="Calibri" w:hAnsi="Calibri" w:cs="Calibri"/>
                <w:color w:val="000000"/>
                <w:sz w:val="22"/>
                <w:szCs w:val="22"/>
              </w:rPr>
              <w:t>Tingo</w:t>
            </w:r>
            <w:proofErr w:type="spellEnd"/>
            <w:r w:rsidRPr="0071336A">
              <w:rPr>
                <w:rFonts w:ascii="Calibri" w:eastAsia="Calibri" w:hAnsi="Calibri" w:cs="Calibri"/>
                <w:color w:val="000000"/>
                <w:sz w:val="22"/>
                <w:szCs w:val="22"/>
              </w:rPr>
              <w:t xml:space="preserve"> María National Park (technical and regulatory proposal - prepared). In 2022 the NPA tourist site plan was approved, which outlines the various tourist services that the NPA will provide. After the approval of the document and during the first semester of 2023, SERNANP has continued to prepare the technical file for the public investment project that will improve tourist services in the NPAs in the central zone of the country, which includes the </w:t>
            </w:r>
            <w:proofErr w:type="spellStart"/>
            <w:r w:rsidRPr="0071336A">
              <w:rPr>
                <w:rFonts w:ascii="Calibri" w:eastAsia="Calibri" w:hAnsi="Calibri" w:cs="Calibri"/>
                <w:color w:val="000000"/>
                <w:sz w:val="22"/>
                <w:szCs w:val="22"/>
              </w:rPr>
              <w:t>Tingo</w:t>
            </w:r>
            <w:proofErr w:type="spellEnd"/>
            <w:r w:rsidRPr="0071336A">
              <w:rPr>
                <w:rFonts w:ascii="Calibri" w:eastAsia="Calibri" w:hAnsi="Calibri" w:cs="Calibri"/>
                <w:color w:val="000000"/>
                <w:sz w:val="22"/>
                <w:szCs w:val="22"/>
              </w:rPr>
              <w:t xml:space="preserve"> María NPA. </w:t>
            </w:r>
          </w:p>
          <w:p w14:paraId="31CD7FD4" w14:textId="77777777" w:rsidR="008969FD" w:rsidRPr="0071336A" w:rsidRDefault="008969FD">
            <w:pPr>
              <w:ind w:left="0"/>
              <w:rPr>
                <w:rFonts w:ascii="Calibri" w:eastAsia="Calibri" w:hAnsi="Calibri" w:cs="Calibri"/>
                <w:sz w:val="22"/>
                <w:szCs w:val="22"/>
              </w:rPr>
            </w:pPr>
          </w:p>
          <w:p w14:paraId="31CD7FD5" w14:textId="77777777" w:rsidR="008969FD" w:rsidRPr="0071336A" w:rsidRDefault="00AF3A37" w:rsidP="00DD1D1F">
            <w:pPr>
              <w:numPr>
                <w:ilvl w:val="0"/>
                <w:numId w:val="8"/>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sz w:val="22"/>
                <w:szCs w:val="22"/>
              </w:rPr>
              <w:t>Virtual Fundraising via QR codes</w:t>
            </w:r>
            <w:r w:rsidRPr="0071336A">
              <w:rPr>
                <w:rFonts w:ascii="Calibri" w:eastAsia="Calibri" w:hAnsi="Calibri" w:cs="Calibri"/>
                <w:color w:val="000000"/>
                <w:sz w:val="22"/>
                <w:szCs w:val="22"/>
              </w:rPr>
              <w:t>: This mechanism aims to be implemented in four NPAs and in collaboration with private companies. It involves placing physical collaboration modules in high-traffic tourist areas within ANPs, as well as virtual collaboration through a platform. Partnerships are also sought with private companies to promote collaboration through donations and product commercialization.</w:t>
            </w:r>
          </w:p>
          <w:p w14:paraId="31CD7FD6" w14:textId="77777777" w:rsidR="008969FD" w:rsidRPr="0071336A" w:rsidRDefault="008969FD">
            <w:pPr>
              <w:ind w:left="0"/>
              <w:rPr>
                <w:rFonts w:ascii="Calibri" w:eastAsia="Calibri" w:hAnsi="Calibri" w:cs="Calibri"/>
                <w:sz w:val="22"/>
                <w:szCs w:val="22"/>
              </w:rPr>
            </w:pPr>
          </w:p>
          <w:p w14:paraId="31CD7FD7" w14:textId="77777777" w:rsidR="008969FD" w:rsidRPr="0071336A" w:rsidRDefault="00AF3A37">
            <w:pPr>
              <w:ind w:left="0"/>
              <w:rPr>
                <w:rFonts w:ascii="Calibri" w:eastAsia="Quattrocento Sans" w:hAnsi="Calibri" w:cs="Calibri"/>
                <w:sz w:val="22"/>
                <w:szCs w:val="22"/>
              </w:rPr>
            </w:pPr>
            <w:r w:rsidRPr="0071336A">
              <w:rPr>
                <w:rFonts w:ascii="Calibri" w:eastAsia="Calibri" w:hAnsi="Calibri" w:cs="Calibri"/>
                <w:b/>
                <w:sz w:val="22"/>
                <w:szCs w:val="22"/>
                <w:u w:val="single"/>
              </w:rPr>
              <w:t xml:space="preserve">Component </w:t>
            </w:r>
            <w:proofErr w:type="gramStart"/>
            <w:r w:rsidRPr="0071336A">
              <w:rPr>
                <w:rFonts w:ascii="Calibri" w:eastAsia="Calibri" w:hAnsi="Calibri" w:cs="Calibri"/>
                <w:b/>
                <w:sz w:val="22"/>
                <w:szCs w:val="22"/>
                <w:u w:val="single"/>
              </w:rPr>
              <w:t xml:space="preserve">3 </w:t>
            </w:r>
            <w:r w:rsidRPr="0071336A">
              <w:rPr>
                <w:rFonts w:ascii="Calibri" w:eastAsia="Calibri" w:hAnsi="Calibri" w:cs="Calibri"/>
                <w:b/>
                <w:sz w:val="22"/>
                <w:szCs w:val="22"/>
              </w:rPr>
              <w:t> Implementation</w:t>
            </w:r>
            <w:proofErr w:type="gramEnd"/>
            <w:r w:rsidRPr="0071336A">
              <w:rPr>
                <w:rFonts w:ascii="Calibri" w:eastAsia="Calibri" w:hAnsi="Calibri" w:cs="Calibri"/>
                <w:b/>
                <w:sz w:val="22"/>
                <w:szCs w:val="22"/>
              </w:rPr>
              <w:t xml:space="preserve"> of </w:t>
            </w:r>
            <w:proofErr w:type="spellStart"/>
            <w:r w:rsidRPr="0071336A">
              <w:rPr>
                <w:rFonts w:ascii="Calibri" w:eastAsia="Calibri" w:hAnsi="Calibri" w:cs="Calibri"/>
                <w:b/>
                <w:sz w:val="22"/>
                <w:szCs w:val="22"/>
              </w:rPr>
              <w:t>PdP</w:t>
            </w:r>
            <w:proofErr w:type="spellEnd"/>
            <w:r w:rsidRPr="0071336A">
              <w:rPr>
                <w:rFonts w:ascii="Calibri" w:eastAsia="Calibri" w:hAnsi="Calibri" w:cs="Calibri"/>
                <w:b/>
                <w:sz w:val="22"/>
                <w:szCs w:val="22"/>
              </w:rPr>
              <w:t xml:space="preserve"> Action Plan Measures to consolidate and improve the effective management of Amazon NPAs.</w:t>
            </w:r>
          </w:p>
          <w:p w14:paraId="31CD7FD8" w14:textId="77777777" w:rsidR="008969FD" w:rsidRPr="0071336A" w:rsidRDefault="00AF3A37">
            <w:pPr>
              <w:ind w:firstLine="360"/>
              <w:rPr>
                <w:rFonts w:ascii="Calibri" w:eastAsia="Quattrocento Sans" w:hAnsi="Calibri" w:cs="Calibri"/>
                <w:sz w:val="22"/>
                <w:szCs w:val="22"/>
              </w:rPr>
            </w:pPr>
            <w:r w:rsidRPr="0071336A">
              <w:rPr>
                <w:rFonts w:ascii="Calibri" w:eastAsia="Calibri" w:hAnsi="Calibri" w:cs="Calibri"/>
                <w:sz w:val="22"/>
                <w:szCs w:val="22"/>
              </w:rPr>
              <w:t> </w:t>
            </w:r>
          </w:p>
          <w:p w14:paraId="31CD7FD9" w14:textId="77777777" w:rsidR="008969FD" w:rsidRPr="0071336A" w:rsidRDefault="00AF3A37">
            <w:pPr>
              <w:pBdr>
                <w:top w:val="nil"/>
                <w:left w:val="nil"/>
                <w:bottom w:val="nil"/>
                <w:right w:val="nil"/>
                <w:between w:val="nil"/>
              </w:pBdr>
              <w:ind w:left="0"/>
              <w:rPr>
                <w:rFonts w:ascii="Calibri" w:eastAsia="Calibri" w:hAnsi="Calibri" w:cs="Calibri"/>
                <w:sz w:val="22"/>
                <w:szCs w:val="22"/>
              </w:rPr>
            </w:pPr>
            <w:r w:rsidRPr="0071336A">
              <w:rPr>
                <w:rFonts w:ascii="Calibri" w:eastAsia="Calibri" w:hAnsi="Calibri" w:cs="Calibri"/>
                <w:sz w:val="22"/>
                <w:szCs w:val="22"/>
              </w:rPr>
              <w:t xml:space="preserve">At the beginning of 2020, the work plan for financing the enabling conditions of the basic and structural management levels of the 4 beneficiary NPAs was approved, and USD 5M </w:t>
            </w:r>
            <w:proofErr w:type="gramStart"/>
            <w:r w:rsidRPr="0071336A">
              <w:rPr>
                <w:rFonts w:ascii="Calibri" w:eastAsia="Calibri" w:hAnsi="Calibri" w:cs="Calibri"/>
                <w:sz w:val="22"/>
                <w:szCs w:val="22"/>
              </w:rPr>
              <w:t>were</w:t>
            </w:r>
            <w:proofErr w:type="gramEnd"/>
            <w:r w:rsidRPr="0071336A">
              <w:rPr>
                <w:rFonts w:ascii="Calibri" w:eastAsia="Calibri" w:hAnsi="Calibri" w:cs="Calibri"/>
                <w:sz w:val="22"/>
                <w:szCs w:val="22"/>
              </w:rPr>
              <w:t xml:space="preserve"> transferred from the project to the transition fund of the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 xml:space="preserve"> Initiative. </w:t>
            </w:r>
          </w:p>
          <w:p w14:paraId="31CD7FDA" w14:textId="77777777" w:rsidR="008969FD" w:rsidRPr="0071336A" w:rsidRDefault="00AF3A37">
            <w:pPr>
              <w:ind w:firstLine="360"/>
              <w:rPr>
                <w:rFonts w:ascii="Calibri" w:eastAsia="Quattrocento Sans" w:hAnsi="Calibri" w:cs="Calibri"/>
                <w:sz w:val="22"/>
                <w:szCs w:val="22"/>
              </w:rPr>
            </w:pPr>
            <w:r w:rsidRPr="0071336A">
              <w:rPr>
                <w:rFonts w:ascii="Calibri" w:eastAsia="Calibri" w:hAnsi="Calibri" w:cs="Calibri"/>
                <w:sz w:val="22"/>
                <w:szCs w:val="22"/>
              </w:rPr>
              <w:t> </w:t>
            </w:r>
          </w:p>
          <w:p w14:paraId="31CD7FDB" w14:textId="77777777" w:rsidR="008969FD" w:rsidRPr="0071336A" w:rsidRDefault="00AF3A37">
            <w:pPr>
              <w:ind w:left="0"/>
              <w:rPr>
                <w:rFonts w:ascii="Calibri" w:eastAsia="Calibri" w:hAnsi="Calibri" w:cs="Calibri"/>
                <w:sz w:val="22"/>
                <w:szCs w:val="22"/>
              </w:rPr>
            </w:pPr>
            <w:proofErr w:type="spellStart"/>
            <w:r w:rsidRPr="0071336A">
              <w:rPr>
                <w:rFonts w:ascii="Calibri" w:eastAsia="Calibri" w:hAnsi="Calibri" w:cs="Calibri"/>
                <w:b/>
                <w:sz w:val="22"/>
                <w:szCs w:val="22"/>
              </w:rPr>
              <w:t>Ind.R</w:t>
            </w:r>
            <w:proofErr w:type="spellEnd"/>
            <w:r w:rsidRPr="0071336A">
              <w:rPr>
                <w:rFonts w:ascii="Calibri" w:eastAsia="Calibri" w:hAnsi="Calibri" w:cs="Calibri"/>
                <w:b/>
                <w:sz w:val="22"/>
                <w:szCs w:val="22"/>
              </w:rPr>
              <w:t xml:space="preserve"> 3.1a</w:t>
            </w:r>
            <w:r w:rsidRPr="0071336A">
              <w:rPr>
                <w:rFonts w:ascii="Calibri" w:eastAsia="Calibri" w:hAnsi="Calibri" w:cs="Calibri"/>
                <w:sz w:val="22"/>
                <w:szCs w:val="22"/>
              </w:rPr>
              <w:t xml:space="preserve">. # of NPAs that achieve the basic management level (2023 cumulative target was 4 NPAs). As of June, 2023,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María NP, </w:t>
            </w:r>
            <w:proofErr w:type="spellStart"/>
            <w:r w:rsidRPr="0071336A">
              <w:rPr>
                <w:rFonts w:ascii="Calibri" w:eastAsia="Calibri" w:hAnsi="Calibri" w:cs="Calibri"/>
                <w:sz w:val="22"/>
                <w:szCs w:val="22"/>
              </w:rPr>
              <w:t>Tabaconas</w:t>
            </w:r>
            <w:proofErr w:type="spellEnd"/>
            <w:r w:rsidRPr="0071336A">
              <w:rPr>
                <w:rFonts w:ascii="Calibri" w:eastAsia="Calibri" w:hAnsi="Calibri" w:cs="Calibri"/>
                <w:sz w:val="22"/>
                <w:szCs w:val="22"/>
              </w:rPr>
              <w:t xml:space="preserve"> </w:t>
            </w:r>
            <w:proofErr w:type="spellStart"/>
            <w:r w:rsidRPr="0071336A">
              <w:rPr>
                <w:rFonts w:ascii="Calibri" w:eastAsia="Calibri" w:hAnsi="Calibri" w:cs="Calibri"/>
                <w:sz w:val="22"/>
                <w:szCs w:val="22"/>
              </w:rPr>
              <w:t>Namballe</w:t>
            </w:r>
            <w:proofErr w:type="spellEnd"/>
            <w:r w:rsidRPr="0071336A">
              <w:rPr>
                <w:rFonts w:ascii="Calibri" w:eastAsia="Calibri" w:hAnsi="Calibri" w:cs="Calibri"/>
                <w:sz w:val="22"/>
                <w:szCs w:val="22"/>
              </w:rPr>
              <w:t xml:space="preserve"> </w:t>
            </w:r>
            <w:proofErr w:type="gramStart"/>
            <w:r w:rsidRPr="0071336A">
              <w:rPr>
                <w:rFonts w:ascii="Calibri" w:eastAsia="Calibri" w:hAnsi="Calibri" w:cs="Calibri"/>
                <w:sz w:val="22"/>
                <w:szCs w:val="22"/>
              </w:rPr>
              <w:t>SN ,</w:t>
            </w:r>
            <w:proofErr w:type="gramEnd"/>
            <w:r w:rsidRPr="0071336A">
              <w:rPr>
                <w:rFonts w:ascii="Calibri" w:eastAsia="Calibri" w:hAnsi="Calibri" w:cs="Calibri"/>
                <w:sz w:val="22"/>
                <w:szCs w:val="22"/>
              </w:rPr>
              <w:t xml:space="preserve"> and Machiguenga RC had achieved all the goals of the basic management level. It is expected that SERNANP will approve, in the second semester of 2023, the master plan of the Río </w:t>
            </w:r>
            <w:proofErr w:type="spellStart"/>
            <w:r w:rsidRPr="0071336A">
              <w:rPr>
                <w:rFonts w:ascii="Calibri" w:eastAsia="Calibri" w:hAnsi="Calibri" w:cs="Calibri"/>
                <w:sz w:val="22"/>
                <w:szCs w:val="22"/>
              </w:rPr>
              <w:t>Abiseo</w:t>
            </w:r>
            <w:proofErr w:type="spellEnd"/>
            <w:r w:rsidRPr="0071336A">
              <w:rPr>
                <w:rFonts w:ascii="Calibri" w:eastAsia="Calibri" w:hAnsi="Calibri" w:cs="Calibri"/>
                <w:sz w:val="22"/>
                <w:szCs w:val="22"/>
              </w:rPr>
              <w:t xml:space="preserve"> NP, and with that the 4 NPA of the project will have achieved the basic management level in 2023.  </w:t>
            </w:r>
          </w:p>
          <w:p w14:paraId="31CD7FDC" w14:textId="77777777" w:rsidR="008969FD" w:rsidRPr="0071336A" w:rsidRDefault="008969FD">
            <w:pPr>
              <w:pBdr>
                <w:top w:val="nil"/>
                <w:left w:val="nil"/>
                <w:bottom w:val="nil"/>
                <w:right w:val="nil"/>
                <w:between w:val="nil"/>
              </w:pBdr>
              <w:ind w:left="630"/>
              <w:rPr>
                <w:rFonts w:ascii="Calibri" w:eastAsia="Calibri" w:hAnsi="Calibri" w:cs="Calibri"/>
                <w:color w:val="000000"/>
                <w:sz w:val="22"/>
                <w:szCs w:val="22"/>
              </w:rPr>
            </w:pPr>
          </w:p>
          <w:p w14:paraId="31CD7FDD"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b/>
                <w:sz w:val="22"/>
                <w:szCs w:val="22"/>
              </w:rPr>
              <w:t xml:space="preserve">Ind.R3.1b. </w:t>
            </w:r>
            <w:r w:rsidRPr="0071336A">
              <w:rPr>
                <w:rFonts w:ascii="Calibri" w:eastAsia="Calibri" w:hAnsi="Calibri" w:cs="Calibri"/>
                <w:sz w:val="22"/>
                <w:szCs w:val="22"/>
              </w:rPr>
              <w:t># of NPAs that reach the structural management level measured by (</w:t>
            </w:r>
            <w:proofErr w:type="spellStart"/>
            <w:r w:rsidRPr="0071336A">
              <w:rPr>
                <w:rFonts w:ascii="Calibri" w:eastAsia="Calibri" w:hAnsi="Calibri" w:cs="Calibri"/>
                <w:sz w:val="22"/>
                <w:szCs w:val="22"/>
              </w:rPr>
              <w:t>i</w:t>
            </w:r>
            <w:proofErr w:type="spellEnd"/>
            <w:r w:rsidRPr="0071336A">
              <w:rPr>
                <w:rFonts w:ascii="Calibri" w:eastAsia="Calibri" w:hAnsi="Calibri" w:cs="Calibri"/>
                <w:sz w:val="22"/>
                <w:szCs w:val="22"/>
              </w:rPr>
              <w:t xml:space="preserve">) Effective monitoring and control system that has achieved ≥80% of the necessary financial resources, and (ii) Biological Monitoring System has ≥80% of the necessary financial resources). As of June 2023, the advance towards this target is as follows: </w:t>
            </w:r>
          </w:p>
          <w:p w14:paraId="31CD7FDE" w14:textId="77777777" w:rsidR="008969FD" w:rsidRPr="0071336A" w:rsidRDefault="008969FD">
            <w:pPr>
              <w:ind w:left="0"/>
              <w:rPr>
                <w:rFonts w:ascii="Calibri" w:eastAsia="Calibri" w:hAnsi="Calibri" w:cs="Calibri"/>
                <w:sz w:val="22"/>
                <w:szCs w:val="22"/>
              </w:rPr>
            </w:pPr>
          </w:p>
          <w:p w14:paraId="31CD7FDF" w14:textId="77777777" w:rsidR="008969FD" w:rsidRPr="0071336A" w:rsidRDefault="00AF3A37">
            <w:pPr>
              <w:ind w:left="0"/>
              <w:rPr>
                <w:rFonts w:ascii="Calibri" w:eastAsia="Calibri" w:hAnsi="Calibri" w:cs="Calibri"/>
                <w:i/>
                <w:sz w:val="22"/>
                <w:szCs w:val="22"/>
              </w:rPr>
            </w:pPr>
            <w:r w:rsidRPr="0071336A">
              <w:rPr>
                <w:rFonts w:ascii="Calibri" w:eastAsia="Calibri" w:hAnsi="Calibri" w:cs="Calibri"/>
                <w:i/>
                <w:sz w:val="22"/>
                <w:szCs w:val="22"/>
              </w:rPr>
              <w:t>Effective monitoring and control system (has ≥80% of the necessary resources).</w:t>
            </w:r>
          </w:p>
          <w:p w14:paraId="31CD7FE0" w14:textId="77777777" w:rsidR="008969FD" w:rsidRPr="0071336A" w:rsidRDefault="008969FD">
            <w:pPr>
              <w:ind w:left="0"/>
              <w:rPr>
                <w:rFonts w:ascii="Calibri" w:eastAsia="Calibri" w:hAnsi="Calibri" w:cs="Calibri"/>
                <w:sz w:val="22"/>
                <w:szCs w:val="22"/>
              </w:rPr>
            </w:pPr>
          </w:p>
          <w:p w14:paraId="31CD7FE1"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As of </w:t>
            </w:r>
            <w:proofErr w:type="gramStart"/>
            <w:r w:rsidRPr="0071336A">
              <w:rPr>
                <w:rFonts w:ascii="Calibri" w:eastAsia="Calibri" w:hAnsi="Calibri" w:cs="Calibri"/>
                <w:sz w:val="22"/>
                <w:szCs w:val="22"/>
              </w:rPr>
              <w:t>June,</w:t>
            </w:r>
            <w:proofErr w:type="gramEnd"/>
            <w:r w:rsidRPr="0071336A">
              <w:rPr>
                <w:rFonts w:ascii="Calibri" w:eastAsia="Calibri" w:hAnsi="Calibri" w:cs="Calibri"/>
                <w:sz w:val="22"/>
                <w:szCs w:val="22"/>
              </w:rPr>
              <w:t xml:space="preserve"> 2023, PN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María, PN Río </w:t>
            </w:r>
            <w:proofErr w:type="spellStart"/>
            <w:r w:rsidRPr="0071336A">
              <w:rPr>
                <w:rFonts w:ascii="Calibri" w:eastAsia="Calibri" w:hAnsi="Calibri" w:cs="Calibri"/>
                <w:sz w:val="22"/>
                <w:szCs w:val="22"/>
              </w:rPr>
              <w:t>Abiseo</w:t>
            </w:r>
            <w:proofErr w:type="spellEnd"/>
            <w:r w:rsidRPr="0071336A">
              <w:rPr>
                <w:rFonts w:ascii="Calibri" w:eastAsia="Calibri" w:hAnsi="Calibri" w:cs="Calibri"/>
                <w:sz w:val="22"/>
                <w:szCs w:val="22"/>
              </w:rPr>
              <w:t xml:space="preserve">, and RC Machiguenga achieved 102.20%, 93,80% and 90.42%, respectively, of the financial resources needed to implement their monitoring and control system, planned for the 2020-2023 period, as established in the 2018 baseline of the project Results Framework. SN </w:t>
            </w:r>
            <w:proofErr w:type="spellStart"/>
            <w:r w:rsidRPr="0071336A">
              <w:rPr>
                <w:rFonts w:ascii="Calibri" w:eastAsia="Calibri" w:hAnsi="Calibri" w:cs="Calibri"/>
                <w:sz w:val="22"/>
                <w:szCs w:val="22"/>
              </w:rPr>
              <w:t>Tabaconas</w:t>
            </w:r>
            <w:proofErr w:type="spellEnd"/>
            <w:r w:rsidRPr="0071336A">
              <w:rPr>
                <w:rFonts w:ascii="Calibri" w:eastAsia="Calibri" w:hAnsi="Calibri" w:cs="Calibri"/>
                <w:sz w:val="22"/>
                <w:szCs w:val="22"/>
              </w:rPr>
              <w:t xml:space="preserve"> </w:t>
            </w:r>
            <w:proofErr w:type="spellStart"/>
            <w:r w:rsidRPr="0071336A">
              <w:rPr>
                <w:rFonts w:ascii="Calibri" w:eastAsia="Calibri" w:hAnsi="Calibri" w:cs="Calibri"/>
                <w:sz w:val="22"/>
                <w:szCs w:val="22"/>
              </w:rPr>
              <w:t>Namballe</w:t>
            </w:r>
            <w:proofErr w:type="spellEnd"/>
            <w:r w:rsidRPr="0071336A">
              <w:rPr>
                <w:rFonts w:ascii="Calibri" w:eastAsia="Calibri" w:hAnsi="Calibri" w:cs="Calibri"/>
                <w:sz w:val="22"/>
                <w:szCs w:val="22"/>
              </w:rPr>
              <w:t xml:space="preserve"> achieved 75.96% of the required financial resources.</w:t>
            </w:r>
          </w:p>
          <w:p w14:paraId="31CD7FE2" w14:textId="77777777" w:rsidR="008969FD" w:rsidRPr="0071336A" w:rsidRDefault="00AF3A37">
            <w:pPr>
              <w:ind w:left="720"/>
              <w:rPr>
                <w:rFonts w:ascii="Calibri" w:hAnsi="Calibri" w:cs="Calibri"/>
                <w:sz w:val="22"/>
                <w:szCs w:val="22"/>
              </w:rPr>
            </w:pPr>
            <w:r w:rsidRPr="0071336A">
              <w:rPr>
                <w:rFonts w:ascii="Calibri" w:eastAsia="Calibri" w:hAnsi="Calibri" w:cs="Calibri"/>
                <w:sz w:val="22"/>
                <w:szCs w:val="22"/>
              </w:rPr>
              <w:t> </w:t>
            </w:r>
            <w:r w:rsidRPr="0071336A">
              <w:rPr>
                <w:rFonts w:ascii="Calibri" w:hAnsi="Calibri" w:cs="Calibri"/>
                <w:sz w:val="22"/>
                <w:szCs w:val="22"/>
              </w:rPr>
              <w:t> </w:t>
            </w:r>
          </w:p>
          <w:p w14:paraId="31CD7FE3" w14:textId="77777777" w:rsidR="008969FD" w:rsidRPr="0071336A" w:rsidRDefault="00AF3A37">
            <w:pPr>
              <w:ind w:left="0"/>
              <w:rPr>
                <w:rFonts w:ascii="Calibri" w:eastAsia="Calibri" w:hAnsi="Calibri" w:cs="Calibri"/>
                <w:i/>
                <w:sz w:val="22"/>
                <w:szCs w:val="22"/>
              </w:rPr>
            </w:pPr>
            <w:r w:rsidRPr="0071336A">
              <w:rPr>
                <w:rFonts w:ascii="Calibri" w:eastAsia="Calibri" w:hAnsi="Calibri" w:cs="Calibri"/>
                <w:i/>
                <w:sz w:val="22"/>
                <w:szCs w:val="22"/>
              </w:rPr>
              <w:t>NPA biological monitoring system implemented (has ≥80% of the necessary resources).</w:t>
            </w:r>
          </w:p>
          <w:p w14:paraId="31CD7FE4" w14:textId="77777777" w:rsidR="008969FD" w:rsidRPr="0071336A" w:rsidRDefault="008969FD">
            <w:pPr>
              <w:ind w:left="0"/>
              <w:rPr>
                <w:rFonts w:ascii="Calibri" w:hAnsi="Calibri" w:cs="Calibri"/>
                <w:i/>
                <w:sz w:val="22"/>
                <w:szCs w:val="22"/>
              </w:rPr>
            </w:pPr>
          </w:p>
          <w:p w14:paraId="31CD7FE5" w14:textId="55DF1A28" w:rsidR="008969FD" w:rsidRPr="0071336A" w:rsidRDefault="00AF3A37">
            <w:pPr>
              <w:pBdr>
                <w:top w:val="nil"/>
                <w:left w:val="nil"/>
                <w:bottom w:val="nil"/>
                <w:right w:val="nil"/>
                <w:between w:val="nil"/>
              </w:pBdr>
              <w:ind w:left="0"/>
              <w:rPr>
                <w:rFonts w:ascii="Calibri" w:eastAsia="Calibri" w:hAnsi="Calibri" w:cs="Calibri"/>
                <w:sz w:val="22"/>
                <w:szCs w:val="22"/>
              </w:rPr>
            </w:pPr>
            <w:r w:rsidRPr="0071336A">
              <w:rPr>
                <w:rFonts w:ascii="Calibri" w:eastAsia="Calibri" w:hAnsi="Calibri" w:cs="Calibri"/>
                <w:sz w:val="22"/>
                <w:szCs w:val="22"/>
              </w:rPr>
              <w:t xml:space="preserve">As of </w:t>
            </w:r>
            <w:proofErr w:type="gramStart"/>
            <w:r w:rsidRPr="0071336A">
              <w:rPr>
                <w:rFonts w:ascii="Calibri" w:eastAsia="Calibri" w:hAnsi="Calibri" w:cs="Calibri"/>
                <w:sz w:val="22"/>
                <w:szCs w:val="22"/>
              </w:rPr>
              <w:t>June,</w:t>
            </w:r>
            <w:proofErr w:type="gramEnd"/>
            <w:r w:rsidRPr="0071336A">
              <w:rPr>
                <w:rFonts w:ascii="Calibri" w:eastAsia="Calibri" w:hAnsi="Calibri" w:cs="Calibri"/>
                <w:sz w:val="22"/>
                <w:szCs w:val="22"/>
              </w:rPr>
              <w:t xml:space="preserve"> 2023, the 4 project NPAs had secured 100% of the budget required to have an effective biological monitoring system, financed entirely with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 xml:space="preserve"> Transition Fund. Implementation of the biological monitoring system has started in the 4 project NPAs and is </w:t>
            </w:r>
            <w:r w:rsidR="00D347AD" w:rsidRPr="0071336A">
              <w:rPr>
                <w:rFonts w:ascii="Calibri" w:eastAsia="Calibri" w:hAnsi="Calibri" w:cs="Calibri"/>
                <w:sz w:val="22"/>
                <w:szCs w:val="22"/>
              </w:rPr>
              <w:t>advancing adequately</w:t>
            </w:r>
            <w:r w:rsidRPr="0071336A">
              <w:rPr>
                <w:rFonts w:ascii="Calibri" w:eastAsia="Calibri" w:hAnsi="Calibri" w:cs="Calibri"/>
                <w:sz w:val="22"/>
                <w:szCs w:val="22"/>
              </w:rPr>
              <w:t>.</w:t>
            </w:r>
          </w:p>
          <w:p w14:paraId="31CD7FE6" w14:textId="77777777" w:rsidR="008969FD" w:rsidRPr="0071336A" w:rsidRDefault="008969FD">
            <w:pPr>
              <w:ind w:left="0"/>
              <w:rPr>
                <w:rFonts w:ascii="Calibri" w:eastAsia="Calibri" w:hAnsi="Calibri" w:cs="Calibri"/>
                <w:sz w:val="22"/>
                <w:szCs w:val="22"/>
              </w:rPr>
            </w:pPr>
          </w:p>
          <w:p w14:paraId="31CD7FE7" w14:textId="77777777" w:rsidR="008969FD" w:rsidRPr="0071336A" w:rsidRDefault="008969FD">
            <w:pPr>
              <w:ind w:left="720"/>
              <w:rPr>
                <w:rFonts w:ascii="Calibri" w:eastAsia="Quattrocento Sans" w:hAnsi="Calibri" w:cs="Calibri"/>
                <w:sz w:val="22"/>
                <w:szCs w:val="22"/>
              </w:rPr>
            </w:pPr>
          </w:p>
          <w:p w14:paraId="31CD7FE8"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b/>
                <w:sz w:val="22"/>
                <w:szCs w:val="22"/>
              </w:rPr>
              <w:t>Ind.R3.1c</w:t>
            </w:r>
            <w:r w:rsidRPr="0071336A">
              <w:rPr>
                <w:rFonts w:ascii="Calibri" w:eastAsia="Calibri" w:hAnsi="Calibri" w:cs="Calibri"/>
                <w:sz w:val="22"/>
                <w:szCs w:val="22"/>
              </w:rPr>
              <w:t xml:space="preserve">. # of NPAs from the Amazon selected for the project that are receiving financing from the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-Amazon Initiative, through the funds of the GEF6-PdP Project and co-financing (2022 target was 4 NPA)</w:t>
            </w:r>
          </w:p>
          <w:p w14:paraId="31CD7FE9" w14:textId="77777777" w:rsidR="008969FD" w:rsidRPr="0071336A" w:rsidRDefault="00AF3A37">
            <w:pPr>
              <w:ind w:left="720"/>
              <w:rPr>
                <w:rFonts w:ascii="Calibri" w:eastAsia="Quattrocento Sans" w:hAnsi="Calibri" w:cs="Calibri"/>
                <w:sz w:val="22"/>
                <w:szCs w:val="22"/>
              </w:rPr>
            </w:pPr>
            <w:r w:rsidRPr="0071336A">
              <w:rPr>
                <w:rFonts w:ascii="Calibri" w:eastAsia="Calibri" w:hAnsi="Calibri" w:cs="Calibri"/>
                <w:sz w:val="22"/>
                <w:szCs w:val="22"/>
              </w:rPr>
              <w:t> </w:t>
            </w:r>
          </w:p>
          <w:p w14:paraId="31CD7FEA" w14:textId="77777777" w:rsidR="008969FD" w:rsidRPr="0071336A" w:rsidRDefault="00AF3A37">
            <w:pPr>
              <w:ind w:left="0"/>
              <w:rPr>
                <w:rFonts w:ascii="Calibri" w:eastAsia="Quattrocento Sans" w:hAnsi="Calibri" w:cs="Calibri"/>
                <w:sz w:val="22"/>
                <w:szCs w:val="22"/>
              </w:rPr>
            </w:pPr>
            <w:r w:rsidRPr="0071336A">
              <w:rPr>
                <w:rFonts w:ascii="Calibri" w:eastAsia="Calibri" w:hAnsi="Calibri" w:cs="Calibri"/>
                <w:sz w:val="22"/>
                <w:szCs w:val="22"/>
              </w:rPr>
              <w:t xml:space="preserve">As of June 30, 2023, the 4 NPAs have been receiving financing from the transition fund of the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-Amazon Initiative source GEF6 and co-financing from SERNANP for the enabling conditions of the basic and structural management levels.</w:t>
            </w:r>
          </w:p>
          <w:p w14:paraId="31CD7FEB" w14:textId="77777777" w:rsidR="008969FD" w:rsidRDefault="008969FD">
            <w:pPr>
              <w:ind w:left="0"/>
              <w:rPr>
                <w:rFonts w:ascii="Calibri" w:eastAsia="Calibri" w:hAnsi="Calibri" w:cs="Calibri"/>
                <w:sz w:val="22"/>
                <w:szCs w:val="22"/>
              </w:rPr>
            </w:pPr>
          </w:p>
          <w:p w14:paraId="755DBBAA" w14:textId="77777777" w:rsidR="009658B1" w:rsidRDefault="009658B1">
            <w:pPr>
              <w:ind w:left="0"/>
              <w:rPr>
                <w:rFonts w:ascii="Calibri" w:eastAsia="Calibri" w:hAnsi="Calibri" w:cs="Calibri"/>
                <w:sz w:val="22"/>
                <w:szCs w:val="22"/>
              </w:rPr>
            </w:pPr>
          </w:p>
          <w:p w14:paraId="09BD7A17" w14:textId="77777777" w:rsidR="009658B1" w:rsidRDefault="009658B1">
            <w:pPr>
              <w:ind w:left="0"/>
              <w:rPr>
                <w:rFonts w:ascii="Calibri" w:eastAsia="Calibri" w:hAnsi="Calibri" w:cs="Calibri"/>
                <w:sz w:val="22"/>
                <w:szCs w:val="22"/>
              </w:rPr>
            </w:pPr>
          </w:p>
          <w:p w14:paraId="64F19174" w14:textId="77777777" w:rsidR="009658B1" w:rsidRPr="0071336A" w:rsidRDefault="009658B1">
            <w:pPr>
              <w:ind w:left="0"/>
              <w:rPr>
                <w:rFonts w:ascii="Calibri" w:eastAsia="Calibri" w:hAnsi="Calibri" w:cs="Calibri"/>
                <w:sz w:val="22"/>
                <w:szCs w:val="22"/>
              </w:rPr>
            </w:pPr>
          </w:p>
          <w:p w14:paraId="31CD7FED" w14:textId="77777777" w:rsidR="008969FD" w:rsidRPr="0071336A" w:rsidRDefault="00AF3A37">
            <w:pPr>
              <w:ind w:left="-19"/>
              <w:rPr>
                <w:rFonts w:ascii="Calibri" w:eastAsia="Calibri" w:hAnsi="Calibri" w:cs="Calibri"/>
                <w:b/>
                <w:sz w:val="22"/>
                <w:szCs w:val="22"/>
              </w:rPr>
            </w:pPr>
            <w:r w:rsidRPr="0071336A">
              <w:rPr>
                <w:rFonts w:ascii="Calibri" w:eastAsia="Calibri" w:hAnsi="Calibri" w:cs="Calibri"/>
                <w:b/>
                <w:sz w:val="22"/>
                <w:szCs w:val="22"/>
              </w:rPr>
              <w:lastRenderedPageBreak/>
              <w:t>Challenges</w:t>
            </w:r>
          </w:p>
          <w:p w14:paraId="31CD7FEE" w14:textId="77777777" w:rsidR="008969FD" w:rsidRPr="0071336A" w:rsidRDefault="008969FD">
            <w:pPr>
              <w:ind w:left="-19"/>
              <w:rPr>
                <w:rFonts w:ascii="Calibri" w:eastAsia="Calibri" w:hAnsi="Calibri" w:cs="Calibri"/>
                <w:b/>
                <w:sz w:val="22"/>
                <w:szCs w:val="22"/>
              </w:rPr>
            </w:pPr>
          </w:p>
          <w:p w14:paraId="31CD7FEF" w14:textId="77777777" w:rsidR="008969FD" w:rsidRPr="0071336A" w:rsidRDefault="00AF3A37">
            <w:pPr>
              <w:numPr>
                <w:ilvl w:val="0"/>
                <w:numId w:val="2"/>
              </w:numPr>
              <w:pBdr>
                <w:top w:val="nil"/>
                <w:left w:val="nil"/>
                <w:bottom w:val="nil"/>
                <w:right w:val="nil"/>
                <w:between w:val="nil"/>
              </w:pBdr>
              <w:rPr>
                <w:rFonts w:ascii="Calibri" w:eastAsia="Calibri" w:hAnsi="Calibri" w:cs="Calibri"/>
                <w:color w:val="000000"/>
                <w:sz w:val="22"/>
                <w:szCs w:val="22"/>
              </w:rPr>
            </w:pPr>
            <w:r w:rsidRPr="0071336A">
              <w:rPr>
                <w:rFonts w:ascii="Calibri" w:eastAsia="Calibri" w:hAnsi="Calibri" w:cs="Calibri"/>
                <w:color w:val="000000"/>
                <w:sz w:val="22"/>
                <w:szCs w:val="22"/>
              </w:rPr>
              <w:t>In December of 2022, the president of the Republic was impeached by the Congress of the Republic, and the vice president of Peru assumed the office, as established in the Political Constitution of Peru. This led to a change in the entire council of ministers and changes in government officials, resulting in a shift in national policy. SERNANP was not exempt from these changes, as a new institutional head was appointed.</w:t>
            </w:r>
          </w:p>
          <w:p w14:paraId="31CD7FF0" w14:textId="77777777" w:rsidR="008969FD" w:rsidRPr="0071336A" w:rsidRDefault="008969FD">
            <w:pPr>
              <w:pBdr>
                <w:top w:val="nil"/>
                <w:left w:val="nil"/>
                <w:bottom w:val="nil"/>
                <w:right w:val="nil"/>
                <w:between w:val="nil"/>
              </w:pBdr>
              <w:ind w:left="701"/>
              <w:rPr>
                <w:rFonts w:ascii="Calibri" w:eastAsia="Calibri" w:hAnsi="Calibri" w:cs="Calibri"/>
                <w:sz w:val="22"/>
                <w:szCs w:val="22"/>
              </w:rPr>
            </w:pPr>
          </w:p>
          <w:p w14:paraId="31CD7FF1" w14:textId="77777777" w:rsidR="008969FD" w:rsidRPr="0071336A" w:rsidRDefault="00AF3A37">
            <w:pPr>
              <w:pBdr>
                <w:top w:val="nil"/>
                <w:left w:val="nil"/>
                <w:bottom w:val="nil"/>
                <w:right w:val="nil"/>
                <w:between w:val="nil"/>
              </w:pBdr>
              <w:ind w:left="701"/>
              <w:rPr>
                <w:rFonts w:ascii="Calibri" w:eastAsia="Calibri" w:hAnsi="Calibri" w:cs="Calibri"/>
                <w:color w:val="000000"/>
                <w:sz w:val="22"/>
                <w:szCs w:val="22"/>
              </w:rPr>
            </w:pPr>
            <w:r w:rsidRPr="0071336A">
              <w:rPr>
                <w:rFonts w:ascii="Calibri" w:eastAsia="Calibri" w:hAnsi="Calibri" w:cs="Calibri"/>
                <w:color w:val="000000"/>
                <w:sz w:val="22"/>
                <w:szCs w:val="22"/>
              </w:rPr>
              <w:t xml:space="preserve">The political situation of the country in 2022 did not </w:t>
            </w:r>
            <w:r w:rsidRPr="0071336A">
              <w:rPr>
                <w:rFonts w:ascii="Calibri" w:eastAsia="Calibri" w:hAnsi="Calibri" w:cs="Calibri"/>
                <w:sz w:val="22"/>
                <w:szCs w:val="22"/>
              </w:rPr>
              <w:t>allow</w:t>
            </w:r>
            <w:r w:rsidRPr="0071336A">
              <w:rPr>
                <w:rFonts w:ascii="Calibri" w:eastAsia="Calibri" w:hAnsi="Calibri" w:cs="Calibri"/>
                <w:color w:val="000000"/>
                <w:sz w:val="22"/>
                <w:szCs w:val="22"/>
              </w:rPr>
              <w:t xml:space="preserve"> sustained political support from MINAM to the activities of the project, that was required to move forward activities with a strong public component, such as the financial mechanisms, and establishing coordination with other sectors to implement the financial mechanisms dependent on them. In 2023, this challenge could continue due several sectors of the Peruvian population want the elections to be brought forward, as they have a high degree of disapproval of the current President of the Republic and the Congress.</w:t>
            </w:r>
          </w:p>
          <w:p w14:paraId="31CD7FF2" w14:textId="77777777" w:rsidR="008969FD" w:rsidRPr="0071336A" w:rsidRDefault="008969FD">
            <w:pPr>
              <w:ind w:left="701"/>
              <w:rPr>
                <w:rFonts w:ascii="Calibri" w:hAnsi="Calibri" w:cs="Calibri"/>
                <w:sz w:val="22"/>
                <w:szCs w:val="22"/>
              </w:rPr>
            </w:pPr>
          </w:p>
          <w:p w14:paraId="31CD7FF3" w14:textId="77777777" w:rsidR="008969FD" w:rsidRPr="0071336A" w:rsidRDefault="00AF3A37">
            <w:pPr>
              <w:numPr>
                <w:ilvl w:val="0"/>
                <w:numId w:val="2"/>
              </w:numPr>
              <w:pBdr>
                <w:top w:val="nil"/>
                <w:left w:val="nil"/>
                <w:bottom w:val="nil"/>
                <w:right w:val="nil"/>
                <w:between w:val="nil"/>
              </w:pBdr>
              <w:rPr>
                <w:rFonts w:ascii="Calibri" w:hAnsi="Calibri" w:cs="Calibri"/>
                <w:sz w:val="22"/>
                <w:szCs w:val="22"/>
              </w:rPr>
            </w:pPr>
            <w:r w:rsidRPr="0071336A">
              <w:rPr>
                <w:rFonts w:ascii="Calibri" w:eastAsia="Calibri" w:hAnsi="Calibri" w:cs="Calibri"/>
                <w:color w:val="000000"/>
                <w:sz w:val="22"/>
                <w:szCs w:val="22"/>
              </w:rPr>
              <w:t xml:space="preserve">The implementation of the work plan in the 4 beneficiary Protected Natural Areas continues to present challenges due to the low spending capacity and the time-consuming administrative processes required by SERNANP (National Service of Natural Protected Areas) and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(Peruvian Trust Fund for National Parks and Protected Areas). Additionally, social unrest at the end of 2022 hindered and prevented the development of several field activities. In 2023, this will be the main challenge due to the budget that needs to be executed to achieve the enabling conditions of the level of structural management and the potential for political and social conflict.</w:t>
            </w:r>
          </w:p>
          <w:p w14:paraId="31CD7FF4" w14:textId="77777777" w:rsidR="008969FD" w:rsidRPr="0071336A" w:rsidRDefault="008969FD">
            <w:pPr>
              <w:ind w:left="-19"/>
              <w:rPr>
                <w:rFonts w:ascii="Calibri" w:hAnsi="Calibri" w:cs="Calibri"/>
                <w:sz w:val="22"/>
                <w:szCs w:val="22"/>
              </w:rPr>
            </w:pPr>
          </w:p>
          <w:p w14:paraId="31CD7FF5" w14:textId="77777777" w:rsidR="008969FD" w:rsidRPr="0071336A" w:rsidRDefault="00AF3A37">
            <w:pPr>
              <w:numPr>
                <w:ilvl w:val="0"/>
                <w:numId w:val="2"/>
              </w:numPr>
              <w:pBdr>
                <w:top w:val="nil"/>
                <w:left w:val="nil"/>
                <w:bottom w:val="nil"/>
                <w:right w:val="nil"/>
                <w:between w:val="nil"/>
              </w:pBdr>
              <w:rPr>
                <w:rFonts w:ascii="Calibri" w:hAnsi="Calibri" w:cs="Calibri"/>
                <w:sz w:val="22"/>
                <w:szCs w:val="22"/>
              </w:rPr>
            </w:pPr>
            <w:r w:rsidRPr="0071336A">
              <w:rPr>
                <w:rFonts w:ascii="Calibri" w:eastAsia="Calibri" w:hAnsi="Calibri" w:cs="Calibri"/>
                <w:color w:val="000000"/>
                <w:sz w:val="22"/>
                <w:szCs w:val="22"/>
              </w:rPr>
              <w:t xml:space="preserve">Integrating the Executor of the Machiguenga Communal Reserve Management Contract (hereinafter ECA-MAENI) as a new executor of the transition fund of the GEF6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 Initiative was a challenge, as it required due diligence on the part of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which took approximately 6 months. It was also necessary to train and support ECA-MAENI for the proper execution of the transferred budget. </w:t>
            </w:r>
          </w:p>
          <w:p w14:paraId="31CD7FF6" w14:textId="77777777" w:rsidR="008969FD" w:rsidRPr="0071336A" w:rsidRDefault="008969FD">
            <w:pPr>
              <w:ind w:left="-19"/>
              <w:rPr>
                <w:rFonts w:ascii="Calibri" w:hAnsi="Calibri" w:cs="Calibri"/>
                <w:sz w:val="22"/>
                <w:szCs w:val="22"/>
              </w:rPr>
            </w:pPr>
          </w:p>
          <w:p w14:paraId="31CD7FF7" w14:textId="77777777" w:rsidR="008969FD" w:rsidRPr="0071336A" w:rsidRDefault="00AF3A37">
            <w:pPr>
              <w:numPr>
                <w:ilvl w:val="0"/>
                <w:numId w:val="2"/>
              </w:numPr>
              <w:pBdr>
                <w:top w:val="nil"/>
                <w:left w:val="nil"/>
                <w:bottom w:val="nil"/>
                <w:right w:val="nil"/>
                <w:between w:val="nil"/>
              </w:pBdr>
              <w:rPr>
                <w:rFonts w:ascii="Calibri" w:hAnsi="Calibri" w:cs="Calibri"/>
                <w:sz w:val="22"/>
                <w:szCs w:val="22"/>
              </w:rPr>
            </w:pPr>
            <w:r w:rsidRPr="0071336A">
              <w:rPr>
                <w:rFonts w:ascii="Calibri" w:eastAsia="Calibri" w:hAnsi="Calibri" w:cs="Calibri"/>
                <w:color w:val="000000"/>
                <w:sz w:val="22"/>
                <w:szCs w:val="22"/>
              </w:rPr>
              <w:t xml:space="preserve">In the first half of September 2022,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changed its financial management system, which led to the suspension of funds until mid-October, approximately. This brought the challenge of not halting the activities of the 4 ANPs or reconsidering their execution for the following months while rapidly learning to use the new system, </w:t>
            </w:r>
            <w:proofErr w:type="gramStart"/>
            <w:r w:rsidRPr="0071336A">
              <w:rPr>
                <w:rFonts w:ascii="Calibri" w:eastAsia="Calibri" w:hAnsi="Calibri" w:cs="Calibri"/>
                <w:color w:val="000000"/>
                <w:sz w:val="22"/>
                <w:szCs w:val="22"/>
              </w:rPr>
              <w:t>in order to</w:t>
            </w:r>
            <w:proofErr w:type="gramEnd"/>
            <w:r w:rsidRPr="0071336A">
              <w:rPr>
                <w:rFonts w:ascii="Calibri" w:eastAsia="Calibri" w:hAnsi="Calibri" w:cs="Calibri"/>
                <w:color w:val="000000"/>
                <w:sz w:val="22"/>
                <w:szCs w:val="22"/>
              </w:rPr>
              <w:t xml:space="preserve"> achieve the set goals for that year.</w:t>
            </w:r>
          </w:p>
          <w:p w14:paraId="31CD7FF8" w14:textId="77777777" w:rsidR="008969FD" w:rsidRPr="0071336A" w:rsidRDefault="008969FD">
            <w:pPr>
              <w:ind w:left="-19"/>
              <w:rPr>
                <w:rFonts w:ascii="Calibri" w:hAnsi="Calibri" w:cs="Calibri"/>
                <w:sz w:val="22"/>
                <w:szCs w:val="22"/>
              </w:rPr>
            </w:pPr>
          </w:p>
          <w:p w14:paraId="31CD7FF9" w14:textId="77777777" w:rsidR="008969FD" w:rsidRPr="0071336A" w:rsidRDefault="00AF3A37">
            <w:pPr>
              <w:ind w:left="0"/>
              <w:rPr>
                <w:rFonts w:ascii="Calibri" w:hAnsi="Calibri" w:cs="Calibri"/>
                <w:sz w:val="22"/>
                <w:szCs w:val="22"/>
              </w:rPr>
            </w:pPr>
            <w:r w:rsidRPr="0071336A">
              <w:rPr>
                <w:rFonts w:ascii="Calibri" w:eastAsia="Calibri" w:hAnsi="Calibri" w:cs="Calibri"/>
                <w:sz w:val="22"/>
                <w:szCs w:val="22"/>
              </w:rPr>
              <w:t xml:space="preserve"> </w:t>
            </w:r>
          </w:p>
          <w:p w14:paraId="31CD7FFA" w14:textId="77777777" w:rsidR="008969FD" w:rsidRPr="0071336A" w:rsidRDefault="00AF3A37">
            <w:pPr>
              <w:ind w:left="-19"/>
              <w:rPr>
                <w:rFonts w:ascii="Calibri" w:eastAsia="Calibri" w:hAnsi="Calibri" w:cs="Calibri"/>
                <w:b/>
                <w:sz w:val="22"/>
                <w:szCs w:val="22"/>
              </w:rPr>
            </w:pPr>
            <w:r w:rsidRPr="0071336A">
              <w:rPr>
                <w:rFonts w:ascii="Calibri" w:eastAsia="Calibri" w:hAnsi="Calibri" w:cs="Calibri"/>
                <w:b/>
                <w:sz w:val="22"/>
                <w:szCs w:val="22"/>
              </w:rPr>
              <w:t>Strengths</w:t>
            </w:r>
          </w:p>
          <w:p w14:paraId="31CD7FFB" w14:textId="77777777" w:rsidR="008969FD" w:rsidRPr="0071336A" w:rsidRDefault="00AF3A37">
            <w:pPr>
              <w:ind w:left="-19"/>
              <w:rPr>
                <w:rFonts w:ascii="Calibri" w:eastAsia="Calibri" w:hAnsi="Calibri" w:cs="Calibri"/>
                <w:b/>
                <w:sz w:val="22"/>
                <w:szCs w:val="22"/>
              </w:rPr>
            </w:pPr>
            <w:r w:rsidRPr="0071336A">
              <w:rPr>
                <w:rFonts w:ascii="Calibri" w:eastAsia="Calibri" w:hAnsi="Calibri" w:cs="Calibri"/>
                <w:b/>
                <w:sz w:val="22"/>
                <w:szCs w:val="22"/>
              </w:rPr>
              <w:t xml:space="preserve"> </w:t>
            </w:r>
          </w:p>
          <w:p w14:paraId="31CD7FFC" w14:textId="77777777" w:rsidR="008969FD" w:rsidRPr="0071336A" w:rsidRDefault="00AF3A37" w:rsidP="00DD1D1F">
            <w:pPr>
              <w:numPr>
                <w:ilvl w:val="0"/>
                <w:numId w:val="7"/>
              </w:numPr>
              <w:pBdr>
                <w:top w:val="nil"/>
                <w:left w:val="nil"/>
                <w:bottom w:val="nil"/>
                <w:right w:val="nil"/>
                <w:between w:val="nil"/>
              </w:pBdr>
              <w:rPr>
                <w:rFonts w:ascii="Calibri" w:hAnsi="Calibri" w:cs="Calibri"/>
                <w:sz w:val="22"/>
                <w:szCs w:val="22"/>
              </w:rPr>
            </w:pPr>
            <w:r w:rsidRPr="0071336A">
              <w:rPr>
                <w:rFonts w:ascii="Calibri" w:eastAsia="Calibri" w:hAnsi="Calibri" w:cs="Calibri"/>
                <w:color w:val="000000"/>
                <w:sz w:val="22"/>
                <w:szCs w:val="22"/>
              </w:rPr>
              <w:t>The political and technical support</w:t>
            </w:r>
            <w:r w:rsidRPr="0071336A">
              <w:rPr>
                <w:rFonts w:ascii="Calibri" w:eastAsia="Calibri" w:hAnsi="Calibri" w:cs="Calibri"/>
                <w:sz w:val="22"/>
                <w:szCs w:val="22"/>
              </w:rPr>
              <w:t>, and time dedication from key SERNANP departments is essential to</w:t>
            </w:r>
            <w:r w:rsidRPr="0071336A">
              <w:rPr>
                <w:rFonts w:ascii="Calibri" w:eastAsia="Calibri" w:hAnsi="Calibri" w:cs="Calibri"/>
                <w:color w:val="000000"/>
                <w:sz w:val="22"/>
                <w:szCs w:val="22"/>
              </w:rPr>
              <w:t xml:space="preserve"> achieve the expected goals of the GEF6-PdP Project.</w:t>
            </w:r>
          </w:p>
          <w:p w14:paraId="31CD7FFD" w14:textId="08C2ED14" w:rsidR="008969FD" w:rsidRPr="0071336A" w:rsidRDefault="008969FD" w:rsidP="00DD1D1F">
            <w:pPr>
              <w:ind w:left="0" w:firstLine="50"/>
              <w:rPr>
                <w:rFonts w:ascii="Calibri" w:eastAsia="Calibri" w:hAnsi="Calibri" w:cs="Calibri"/>
                <w:sz w:val="22"/>
                <w:szCs w:val="22"/>
              </w:rPr>
            </w:pPr>
          </w:p>
          <w:p w14:paraId="31CD7FFE" w14:textId="77777777" w:rsidR="008969FD" w:rsidRPr="0071336A" w:rsidRDefault="00AF3A37" w:rsidP="00DD1D1F">
            <w:pPr>
              <w:numPr>
                <w:ilvl w:val="0"/>
                <w:numId w:val="7"/>
              </w:numPr>
              <w:pBdr>
                <w:top w:val="nil"/>
                <w:left w:val="nil"/>
                <w:bottom w:val="nil"/>
                <w:right w:val="nil"/>
                <w:between w:val="nil"/>
              </w:pBdr>
              <w:rPr>
                <w:rFonts w:ascii="Calibri" w:hAnsi="Calibri" w:cs="Calibri"/>
                <w:color w:val="000000"/>
                <w:sz w:val="22"/>
                <w:szCs w:val="22"/>
              </w:rPr>
            </w:pPr>
            <w:r w:rsidRPr="0071336A">
              <w:rPr>
                <w:rFonts w:ascii="Calibri" w:eastAsia="Calibri" w:hAnsi="Calibri" w:cs="Calibri"/>
                <w:color w:val="000000"/>
                <w:sz w:val="22"/>
                <w:szCs w:val="22"/>
              </w:rPr>
              <w:t>The total openness and willingness of the personnel of the 4 beneficiary NPAs and the UOFs of SERNANP to accept technical assistance and allow the PMU to assume the role of liaison between both instances ha</w:t>
            </w:r>
            <w:r w:rsidRPr="0071336A">
              <w:rPr>
                <w:rFonts w:ascii="Calibri" w:eastAsia="Calibri" w:hAnsi="Calibri" w:cs="Calibri"/>
                <w:sz w:val="22"/>
                <w:szCs w:val="22"/>
              </w:rPr>
              <w:t>s allowed the PMU to achieve expected goals of the project and recover from delays created by the COVID 19 field work restrictions and political instability situation</w:t>
            </w:r>
            <w:r w:rsidRPr="0071336A">
              <w:rPr>
                <w:rFonts w:ascii="Calibri" w:eastAsia="Calibri" w:hAnsi="Calibri" w:cs="Calibri"/>
                <w:color w:val="000000"/>
                <w:sz w:val="22"/>
                <w:szCs w:val="22"/>
              </w:rPr>
              <w:t>.</w:t>
            </w:r>
          </w:p>
          <w:p w14:paraId="31CD7FFF" w14:textId="77777777" w:rsidR="008969FD" w:rsidRPr="0071336A" w:rsidRDefault="008969FD">
            <w:pPr>
              <w:ind w:left="0"/>
              <w:rPr>
                <w:rFonts w:ascii="Calibri" w:eastAsia="Calibri" w:hAnsi="Calibri" w:cs="Calibri"/>
                <w:sz w:val="22"/>
                <w:szCs w:val="22"/>
              </w:rPr>
            </w:pPr>
          </w:p>
          <w:p w14:paraId="31CD8000" w14:textId="77777777" w:rsidR="008969FD" w:rsidRPr="0071336A" w:rsidRDefault="00AF3A37" w:rsidP="00DD1D1F">
            <w:pPr>
              <w:numPr>
                <w:ilvl w:val="0"/>
                <w:numId w:val="7"/>
              </w:numPr>
              <w:pBdr>
                <w:top w:val="nil"/>
                <w:left w:val="nil"/>
                <w:bottom w:val="nil"/>
                <w:right w:val="nil"/>
                <w:between w:val="nil"/>
              </w:pBdr>
              <w:rPr>
                <w:rFonts w:ascii="Calibri" w:hAnsi="Calibri" w:cs="Calibri"/>
                <w:color w:val="000000"/>
                <w:sz w:val="22"/>
                <w:szCs w:val="22"/>
              </w:rPr>
            </w:pPr>
            <w:r w:rsidRPr="0071336A">
              <w:rPr>
                <w:rFonts w:ascii="Calibri" w:eastAsia="Calibri" w:hAnsi="Calibri" w:cs="Calibri"/>
                <w:color w:val="000000"/>
                <w:sz w:val="22"/>
                <w:szCs w:val="22"/>
              </w:rPr>
              <w:lastRenderedPageBreak/>
              <w:t>The full confidence and support that the</w:t>
            </w:r>
            <w:r w:rsidRPr="0071336A">
              <w:rPr>
                <w:rFonts w:ascii="Calibri" w:eastAsia="Calibri" w:hAnsi="Calibri" w:cs="Calibri"/>
                <w:sz w:val="22"/>
                <w:szCs w:val="22"/>
              </w:rPr>
              <w:t xml:space="preserve"> </w:t>
            </w:r>
            <w:proofErr w:type="spellStart"/>
            <w:r w:rsidRPr="0071336A">
              <w:rPr>
                <w:rFonts w:ascii="Calibri" w:eastAsia="Calibri" w:hAnsi="Calibri" w:cs="Calibri"/>
                <w:color w:val="000000"/>
                <w:sz w:val="22"/>
                <w:szCs w:val="22"/>
              </w:rPr>
              <w:t>PdP</w:t>
            </w:r>
            <w:proofErr w:type="spellEnd"/>
            <w:r w:rsidRPr="0071336A">
              <w:rPr>
                <w:rFonts w:ascii="Calibri" w:eastAsia="Calibri" w:hAnsi="Calibri" w:cs="Calibri"/>
                <w:color w:val="000000"/>
                <w:sz w:val="22"/>
                <w:szCs w:val="22"/>
              </w:rPr>
              <w:t xml:space="preserve"> Coordination Unit has been giving to the PMU to adapt the technical and budgetary planning and to expedite the processing of the budgetary requirements that are needed in the 4 beneficiary NPAs to achieve the goals of the enabling conditions and the plan of work 2020-2023 of these.</w:t>
            </w:r>
          </w:p>
          <w:p w14:paraId="31CD8001" w14:textId="77777777" w:rsidR="008969FD" w:rsidRPr="0071336A" w:rsidRDefault="008969FD">
            <w:pPr>
              <w:ind w:left="0"/>
              <w:rPr>
                <w:rFonts w:ascii="Calibri" w:eastAsia="Calibri" w:hAnsi="Calibri" w:cs="Calibri"/>
                <w:sz w:val="22"/>
                <w:szCs w:val="22"/>
              </w:rPr>
            </w:pPr>
          </w:p>
          <w:p w14:paraId="31CD8002" w14:textId="77777777" w:rsidR="008969FD" w:rsidRPr="0071336A" w:rsidRDefault="00AF3A37" w:rsidP="00DD1D1F">
            <w:pPr>
              <w:numPr>
                <w:ilvl w:val="0"/>
                <w:numId w:val="7"/>
              </w:numPr>
              <w:pBdr>
                <w:top w:val="nil"/>
                <w:left w:val="nil"/>
                <w:bottom w:val="nil"/>
                <w:right w:val="nil"/>
                <w:between w:val="nil"/>
              </w:pBdr>
              <w:rPr>
                <w:rFonts w:ascii="Calibri" w:hAnsi="Calibri" w:cs="Calibri"/>
                <w:color w:val="000000"/>
                <w:sz w:val="22"/>
                <w:szCs w:val="22"/>
              </w:rPr>
            </w:pPr>
            <w:r w:rsidRPr="0071336A">
              <w:rPr>
                <w:rFonts w:ascii="Calibri" w:eastAsia="Calibri" w:hAnsi="Calibri" w:cs="Calibri"/>
                <w:color w:val="000000"/>
                <w:sz w:val="22"/>
                <w:szCs w:val="22"/>
              </w:rPr>
              <w:t xml:space="preserve">The technical and administrative capacity and the knowledge of the PMU staff of the SERNANP and </w:t>
            </w:r>
            <w:proofErr w:type="spellStart"/>
            <w:r w:rsidRPr="0071336A">
              <w:rPr>
                <w:rFonts w:ascii="Calibri" w:eastAsia="Calibri" w:hAnsi="Calibri" w:cs="Calibri"/>
                <w:color w:val="000000"/>
                <w:sz w:val="22"/>
                <w:szCs w:val="22"/>
              </w:rPr>
              <w:t>Profonanpe</w:t>
            </w:r>
            <w:proofErr w:type="spellEnd"/>
            <w:r w:rsidRPr="0071336A">
              <w:rPr>
                <w:rFonts w:ascii="Calibri" w:eastAsia="Calibri" w:hAnsi="Calibri" w:cs="Calibri"/>
                <w:color w:val="000000"/>
                <w:sz w:val="22"/>
                <w:szCs w:val="22"/>
              </w:rPr>
              <w:t xml:space="preserve"> processes, and their ability to integrate them, allows them to provide practical solutions that contribute to the implementation of the 2023 annual workplan of the 4 beneficiary NPAs.</w:t>
            </w:r>
          </w:p>
          <w:p w14:paraId="31CD8003" w14:textId="77777777" w:rsidR="008969FD" w:rsidRPr="0071336A" w:rsidRDefault="008969FD">
            <w:pPr>
              <w:ind w:left="0"/>
              <w:rPr>
                <w:rFonts w:ascii="Calibri" w:eastAsia="Calibri" w:hAnsi="Calibri" w:cs="Calibri"/>
                <w:sz w:val="22"/>
                <w:szCs w:val="22"/>
              </w:rPr>
            </w:pPr>
          </w:p>
          <w:p w14:paraId="31CD8004" w14:textId="77777777" w:rsidR="008969FD" w:rsidRPr="0071336A" w:rsidRDefault="008969FD">
            <w:pPr>
              <w:ind w:left="0"/>
              <w:rPr>
                <w:rFonts w:ascii="Calibri" w:eastAsia="Calibri" w:hAnsi="Calibri" w:cs="Calibri"/>
                <w:sz w:val="22"/>
                <w:szCs w:val="22"/>
              </w:rPr>
            </w:pPr>
          </w:p>
          <w:p w14:paraId="31CD8005" w14:textId="77777777" w:rsidR="008969FD" w:rsidRPr="0071336A" w:rsidRDefault="00AF3A37">
            <w:pPr>
              <w:ind w:left="0"/>
              <w:rPr>
                <w:rFonts w:ascii="Calibri" w:eastAsia="Calibri" w:hAnsi="Calibri" w:cs="Calibri"/>
                <w:b/>
                <w:i/>
                <w:sz w:val="22"/>
                <w:szCs w:val="22"/>
                <w:u w:val="single"/>
              </w:rPr>
            </w:pPr>
            <w:r w:rsidRPr="0071336A">
              <w:rPr>
                <w:rFonts w:ascii="Calibri" w:eastAsia="Calibri" w:hAnsi="Calibri" w:cs="Calibri"/>
                <w:b/>
                <w:i/>
                <w:sz w:val="22"/>
                <w:szCs w:val="22"/>
                <w:u w:val="single"/>
              </w:rPr>
              <w:t>Safeguards</w:t>
            </w:r>
          </w:p>
          <w:p w14:paraId="31CD8006" w14:textId="77777777" w:rsidR="008969FD" w:rsidRPr="0071336A" w:rsidRDefault="00AF3A37">
            <w:pPr>
              <w:ind w:left="0"/>
              <w:rPr>
                <w:rFonts w:ascii="Calibri" w:eastAsia="Calibri" w:hAnsi="Calibri" w:cs="Calibri"/>
                <w:b/>
                <w:i/>
                <w:sz w:val="22"/>
                <w:szCs w:val="22"/>
                <w:u w:val="single"/>
              </w:rPr>
            </w:pPr>
            <w:r w:rsidRPr="0071336A">
              <w:rPr>
                <w:rFonts w:ascii="Calibri" w:eastAsia="Calibri" w:hAnsi="Calibri" w:cs="Calibri"/>
                <w:b/>
                <w:i/>
                <w:sz w:val="22"/>
                <w:szCs w:val="22"/>
                <w:u w:val="single"/>
              </w:rPr>
              <w:t>Social risks</w:t>
            </w:r>
          </w:p>
          <w:p w14:paraId="31CD8007"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Given the </w:t>
            </w:r>
            <w:proofErr w:type="gramStart"/>
            <w:r w:rsidRPr="0071336A">
              <w:rPr>
                <w:rFonts w:ascii="Calibri" w:eastAsia="Calibri" w:hAnsi="Calibri" w:cs="Calibri"/>
                <w:sz w:val="22"/>
                <w:szCs w:val="22"/>
              </w:rPr>
              <w:t>aforementioned increase</w:t>
            </w:r>
            <w:proofErr w:type="gramEnd"/>
            <w:r w:rsidRPr="0071336A">
              <w:rPr>
                <w:rFonts w:ascii="Calibri" w:eastAsia="Calibri" w:hAnsi="Calibri" w:cs="Calibri"/>
                <w:sz w:val="22"/>
                <w:szCs w:val="22"/>
              </w:rPr>
              <w:t xml:space="preserve"> of the unique and special rates for entry (for tourism purposes) to all nationally protected areas (NPAs), the GEF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 xml:space="preserve"> Safeguards staff has provided technical assistance to SERNANP Tourism Unit to elaborate a mitigation plan for the specific social risks this change might create. As a result, the UOF of Tourism will soon: 1) develop TORs for a consultant whose objective will be to produce a complementary guide to operationalize Presidential Resolution No. 026-2023-SERNANP; 2) produce a Totem or digital screen to display information and/or other communications materials.</w:t>
            </w:r>
          </w:p>
          <w:p w14:paraId="31CD8008" w14:textId="77777777" w:rsidR="008969FD" w:rsidRPr="0071336A" w:rsidRDefault="008969FD">
            <w:pPr>
              <w:ind w:left="0"/>
              <w:rPr>
                <w:rFonts w:ascii="Calibri" w:eastAsia="Calibri" w:hAnsi="Calibri" w:cs="Calibri"/>
                <w:sz w:val="22"/>
                <w:szCs w:val="22"/>
              </w:rPr>
            </w:pPr>
          </w:p>
          <w:p w14:paraId="31CD8009"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Following the framework provided by that mitigation plan, the chiefs of PN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Maria and the safeguards staff have jointly developed a mitigation plan specific to this area because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Maria has been categorized as “medium” in terms of potential conflict vis a vis the increased entry rates.* This plan includes the development of communication materials as well as socialization meetings to raise awareness of the new measure, what it entails and how beneficial it can be to the financial health of the Park. Thus far, 3 banners have been printed with information on the Grievance Redress Mechanism (MAQS, for its name in Spanish); 1 workshop has been conducted to provide technical assistance on how the MAQS applies to tourism related matters and on implementation of the new entry rates; and 1 socialization meeting with local tourism operators and representatives of DIRCETOUR and the municipal Tourism Secretary of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Maria, among others.</w:t>
            </w:r>
          </w:p>
          <w:p w14:paraId="31CD800A" w14:textId="77777777" w:rsidR="008969FD" w:rsidRPr="0071336A" w:rsidRDefault="008969FD">
            <w:pPr>
              <w:ind w:left="0"/>
              <w:rPr>
                <w:rFonts w:ascii="Calibri" w:eastAsia="Calibri" w:hAnsi="Calibri" w:cs="Calibri"/>
                <w:sz w:val="22"/>
                <w:szCs w:val="22"/>
              </w:rPr>
            </w:pPr>
          </w:p>
          <w:p w14:paraId="31CD800B"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Between the months of January and June 2023, 159 people (69 women, 98 men) have received training on the project’s Grievance Redress Mechanism, MAQS (from its Spanish name) and safeguards. Among the participants were UOF of Tourism; chiefs of PN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Maria, RCM and ECA MAENI; tourism interested parties; and newly incorporated volunteer park rangers. </w:t>
            </w:r>
          </w:p>
          <w:p w14:paraId="31CD800C" w14:textId="77777777" w:rsidR="008969FD" w:rsidRPr="0071336A" w:rsidRDefault="008969FD">
            <w:pPr>
              <w:ind w:left="0"/>
              <w:rPr>
                <w:rFonts w:ascii="Calibri" w:eastAsia="Calibri" w:hAnsi="Calibri" w:cs="Calibri"/>
                <w:sz w:val="22"/>
                <w:szCs w:val="22"/>
              </w:rPr>
            </w:pPr>
          </w:p>
          <w:p w14:paraId="31CD800D"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Out of those 159 people, 29 (13 women and 16 men) received training on the Grievance Redress Mechanism specifically as part of the strategy devised to prevent conflicts that might erupt in response to the increase in entrance fees </w:t>
            </w:r>
            <w:proofErr w:type="gramStart"/>
            <w:r w:rsidRPr="0071336A">
              <w:rPr>
                <w:rFonts w:ascii="Calibri" w:eastAsia="Calibri" w:hAnsi="Calibri" w:cs="Calibri"/>
                <w:sz w:val="22"/>
                <w:szCs w:val="22"/>
              </w:rPr>
              <w:t>in the near future</w:t>
            </w:r>
            <w:proofErr w:type="gramEnd"/>
            <w:r w:rsidRPr="0071336A">
              <w:rPr>
                <w:rFonts w:ascii="Calibri" w:eastAsia="Calibri" w:hAnsi="Calibri" w:cs="Calibri"/>
                <w:sz w:val="22"/>
                <w:szCs w:val="22"/>
              </w:rPr>
              <w:t>.</w:t>
            </w:r>
          </w:p>
          <w:p w14:paraId="31CD800E" w14:textId="77777777" w:rsidR="008969FD" w:rsidRPr="0071336A" w:rsidRDefault="008969FD">
            <w:pPr>
              <w:ind w:left="0"/>
              <w:rPr>
                <w:rFonts w:ascii="Calibri" w:hAnsi="Calibri" w:cs="Calibri"/>
                <w:sz w:val="22"/>
                <w:szCs w:val="22"/>
              </w:rPr>
            </w:pPr>
          </w:p>
          <w:p w14:paraId="31CD800F" w14:textId="77777777" w:rsidR="008969FD" w:rsidRPr="0071336A" w:rsidRDefault="00AF3A37">
            <w:pPr>
              <w:spacing w:before="240"/>
              <w:ind w:left="0"/>
              <w:rPr>
                <w:rFonts w:ascii="Calibri" w:eastAsia="Calibri" w:hAnsi="Calibri" w:cs="Calibri"/>
                <w:sz w:val="22"/>
                <w:szCs w:val="22"/>
              </w:rPr>
            </w:pPr>
            <w:bookmarkStart w:id="0" w:name="_heading=h.gjdgxs" w:colFirst="0" w:colLast="0"/>
            <w:bookmarkEnd w:id="0"/>
            <w:r w:rsidRPr="0071336A">
              <w:rPr>
                <w:rFonts w:ascii="Calibri" w:eastAsia="Calibri" w:hAnsi="Calibri" w:cs="Calibri"/>
                <w:sz w:val="22"/>
                <w:szCs w:val="22"/>
              </w:rPr>
              <w:t xml:space="preserve">*: Please note that this assessment was done </w:t>
            </w:r>
            <w:proofErr w:type="gramStart"/>
            <w:r w:rsidRPr="0071336A">
              <w:rPr>
                <w:rFonts w:ascii="Calibri" w:eastAsia="Calibri" w:hAnsi="Calibri" w:cs="Calibri"/>
                <w:sz w:val="22"/>
                <w:szCs w:val="22"/>
              </w:rPr>
              <w:t>on the basis of</w:t>
            </w:r>
            <w:proofErr w:type="gramEnd"/>
            <w:r w:rsidRPr="0071336A">
              <w:rPr>
                <w:rFonts w:ascii="Calibri" w:eastAsia="Calibri" w:hAnsi="Calibri" w:cs="Calibri"/>
                <w:sz w:val="22"/>
                <w:szCs w:val="22"/>
              </w:rPr>
              <w:t xml:space="preserve"> a screening tool, developed as one of the mitigation plan actions to both establish a baseline for each of the nationally protected areas in terms of their strengths and weaknesses, and help inform future communication strategies and actions. </w:t>
            </w:r>
          </w:p>
          <w:p w14:paraId="31CD8010" w14:textId="77777777" w:rsidR="008969FD" w:rsidRPr="0071336A" w:rsidRDefault="00AF3A37">
            <w:pPr>
              <w:spacing w:before="240"/>
              <w:ind w:left="0"/>
              <w:rPr>
                <w:rFonts w:ascii="Calibri" w:eastAsia="Calibri" w:hAnsi="Calibri" w:cs="Calibri"/>
                <w:b/>
                <w:sz w:val="22"/>
                <w:szCs w:val="22"/>
              </w:rPr>
            </w:pPr>
            <w:r w:rsidRPr="0071336A">
              <w:rPr>
                <w:rFonts w:ascii="Calibri" w:eastAsia="Calibri" w:hAnsi="Calibri" w:cs="Calibri"/>
                <w:b/>
                <w:i/>
                <w:sz w:val="22"/>
                <w:szCs w:val="22"/>
              </w:rPr>
              <w:t>Environmental risks</w:t>
            </w:r>
          </w:p>
          <w:p w14:paraId="31CD8011"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The form each of the 4 NPAs </w:t>
            </w:r>
            <w:proofErr w:type="gramStart"/>
            <w:r w:rsidRPr="0071336A">
              <w:rPr>
                <w:rFonts w:ascii="Calibri" w:eastAsia="Calibri" w:hAnsi="Calibri" w:cs="Calibri"/>
                <w:sz w:val="22"/>
                <w:szCs w:val="22"/>
              </w:rPr>
              <w:t>have to</w:t>
            </w:r>
            <w:proofErr w:type="gramEnd"/>
            <w:r w:rsidRPr="0071336A">
              <w:rPr>
                <w:rFonts w:ascii="Calibri" w:eastAsia="Calibri" w:hAnsi="Calibri" w:cs="Calibri"/>
                <w:sz w:val="22"/>
                <w:szCs w:val="22"/>
              </w:rPr>
              <w:t xml:space="preserve"> keep track of hazardous waste has been updated. Furthermore, each NPA continues to have special waste bins to collect used batteries, which were acquired as part of the environmental safeguards kit the GEF6 </w:t>
            </w:r>
            <w:proofErr w:type="spellStart"/>
            <w:r w:rsidRPr="0071336A">
              <w:rPr>
                <w:rFonts w:ascii="Calibri" w:eastAsia="Calibri" w:hAnsi="Calibri" w:cs="Calibri"/>
                <w:sz w:val="22"/>
                <w:szCs w:val="22"/>
              </w:rPr>
              <w:t>PdP</w:t>
            </w:r>
            <w:proofErr w:type="spellEnd"/>
            <w:r w:rsidRPr="0071336A">
              <w:rPr>
                <w:rFonts w:ascii="Calibri" w:eastAsia="Calibri" w:hAnsi="Calibri" w:cs="Calibri"/>
                <w:sz w:val="22"/>
                <w:szCs w:val="22"/>
              </w:rPr>
              <w:t xml:space="preserve"> SERNANP project acquired. </w:t>
            </w:r>
          </w:p>
          <w:p w14:paraId="31CD8012" w14:textId="77777777" w:rsidR="008969FD" w:rsidRPr="0071336A" w:rsidRDefault="008969FD">
            <w:pPr>
              <w:ind w:left="0"/>
              <w:rPr>
                <w:rFonts w:ascii="Calibri" w:eastAsia="Calibri" w:hAnsi="Calibri" w:cs="Calibri"/>
                <w:sz w:val="22"/>
                <w:szCs w:val="22"/>
              </w:rPr>
            </w:pPr>
          </w:p>
          <w:p w14:paraId="31CD8013"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In relation to the construction of a new administrative headquarters in PN </w:t>
            </w:r>
            <w:proofErr w:type="spellStart"/>
            <w:r w:rsidRPr="0071336A">
              <w:rPr>
                <w:rFonts w:ascii="Calibri" w:eastAsia="Calibri" w:hAnsi="Calibri" w:cs="Calibri"/>
                <w:sz w:val="22"/>
                <w:szCs w:val="22"/>
              </w:rPr>
              <w:t>Tingo</w:t>
            </w:r>
            <w:proofErr w:type="spellEnd"/>
            <w:r w:rsidRPr="0071336A">
              <w:rPr>
                <w:rFonts w:ascii="Calibri" w:eastAsia="Calibri" w:hAnsi="Calibri" w:cs="Calibri"/>
                <w:sz w:val="22"/>
                <w:szCs w:val="22"/>
              </w:rPr>
              <w:t xml:space="preserve"> Maria, safeguards were incorporated in the contract signed by the chosen construction company. In April, a WWF GEF support mission was carried out to oversee the adherence to those measures during the construction phase, and the results were satisfactory.</w:t>
            </w:r>
          </w:p>
          <w:p w14:paraId="31CD8014" w14:textId="77777777" w:rsidR="008969FD" w:rsidRPr="0071336A" w:rsidRDefault="008969FD">
            <w:pPr>
              <w:ind w:left="0"/>
              <w:rPr>
                <w:rFonts w:ascii="Calibri" w:eastAsia="Calibri" w:hAnsi="Calibri" w:cs="Calibri"/>
                <w:sz w:val="22"/>
                <w:szCs w:val="22"/>
              </w:rPr>
            </w:pPr>
          </w:p>
          <w:p w14:paraId="31CD8015" w14:textId="77777777" w:rsidR="008969FD" w:rsidRPr="0071336A" w:rsidRDefault="00AF3A37">
            <w:pPr>
              <w:ind w:left="0"/>
              <w:rPr>
                <w:rFonts w:ascii="Calibri" w:eastAsia="Calibri" w:hAnsi="Calibri" w:cs="Calibri"/>
                <w:b/>
                <w:i/>
                <w:sz w:val="22"/>
                <w:szCs w:val="22"/>
              </w:rPr>
            </w:pPr>
            <w:r w:rsidRPr="0071336A">
              <w:rPr>
                <w:rFonts w:ascii="Calibri" w:eastAsia="Calibri" w:hAnsi="Calibri" w:cs="Calibri"/>
                <w:b/>
                <w:i/>
                <w:sz w:val="22"/>
                <w:szCs w:val="22"/>
              </w:rPr>
              <w:t>Grievances</w:t>
            </w:r>
          </w:p>
          <w:p w14:paraId="31CD8016" w14:textId="77777777" w:rsidR="008969FD" w:rsidRPr="0071336A" w:rsidRDefault="00AF3A37">
            <w:pPr>
              <w:ind w:left="0"/>
              <w:rPr>
                <w:rFonts w:ascii="Calibri" w:eastAsia="Calibri" w:hAnsi="Calibri" w:cs="Calibri"/>
                <w:sz w:val="22"/>
                <w:szCs w:val="22"/>
              </w:rPr>
            </w:pPr>
            <w:r w:rsidRPr="0071336A">
              <w:rPr>
                <w:rFonts w:ascii="Calibri" w:eastAsia="Calibri" w:hAnsi="Calibri" w:cs="Calibri"/>
                <w:sz w:val="22"/>
                <w:szCs w:val="22"/>
              </w:rPr>
              <w:t xml:space="preserve">In the period between July and </w:t>
            </w:r>
            <w:proofErr w:type="gramStart"/>
            <w:r w:rsidRPr="0071336A">
              <w:rPr>
                <w:rFonts w:ascii="Calibri" w:eastAsia="Calibri" w:hAnsi="Calibri" w:cs="Calibri"/>
                <w:sz w:val="22"/>
                <w:szCs w:val="22"/>
              </w:rPr>
              <w:t>December,</w:t>
            </w:r>
            <w:proofErr w:type="gramEnd"/>
            <w:r w:rsidRPr="0071336A">
              <w:rPr>
                <w:rFonts w:ascii="Calibri" w:eastAsia="Calibri" w:hAnsi="Calibri" w:cs="Calibri"/>
                <w:sz w:val="22"/>
                <w:szCs w:val="22"/>
              </w:rPr>
              <w:t xml:space="preserve"> 2022, two grievances were recorded through the project’s GRM, the MAQS, and both pertained to PROFONANPE’s inadequate management of funds. For example, in the grievance filed in September of 2022, a SERNANP employee complained about PROFONANPE’s lack of payment to catering vendors in due time, which resulted in the personnel hosting a workshop having to pool their own money to purchase food and beverages the day of the meeting. This grievance and the one logged in December (also about unfulfilled payment to a food provider by PROFONANPE) have both since been resolved. </w:t>
            </w:r>
          </w:p>
          <w:p w14:paraId="31CD8017" w14:textId="77777777" w:rsidR="008969FD" w:rsidRPr="0071336A" w:rsidRDefault="008969FD">
            <w:pPr>
              <w:ind w:left="0"/>
              <w:rPr>
                <w:rFonts w:ascii="Calibri" w:eastAsia="Calibri" w:hAnsi="Calibri" w:cs="Calibri"/>
                <w:sz w:val="22"/>
                <w:szCs w:val="22"/>
              </w:rPr>
            </w:pPr>
          </w:p>
          <w:p w14:paraId="31CD8018" w14:textId="77777777" w:rsidR="008969FD" w:rsidRDefault="00AF3A37">
            <w:pPr>
              <w:ind w:left="0"/>
              <w:rPr>
                <w:rFonts w:ascii="Calibri" w:eastAsia="Calibri" w:hAnsi="Calibri" w:cs="Calibri"/>
              </w:rPr>
            </w:pPr>
            <w:r w:rsidRPr="0071336A">
              <w:rPr>
                <w:rFonts w:ascii="Calibri" w:eastAsia="Calibri" w:hAnsi="Calibri" w:cs="Calibri"/>
                <w:sz w:val="22"/>
                <w:szCs w:val="22"/>
              </w:rPr>
              <w:t>No grievances were recorded during the Jan-July 2023 period.</w:t>
            </w:r>
            <w:r>
              <w:rPr>
                <w:rFonts w:ascii="Calibri" w:eastAsia="Calibri" w:hAnsi="Calibri" w:cs="Calibri"/>
                <w:sz w:val="22"/>
                <w:szCs w:val="22"/>
              </w:rPr>
              <w:t xml:space="preserve"> </w:t>
            </w:r>
          </w:p>
        </w:tc>
      </w:tr>
    </w:tbl>
    <w:p w14:paraId="31CD801A" w14:textId="77777777" w:rsidR="008969FD" w:rsidRDefault="008969FD">
      <w:pPr>
        <w:ind w:left="0"/>
        <w:rPr>
          <w:sz w:val="20"/>
          <w:szCs w:val="20"/>
        </w:rPr>
      </w:pPr>
    </w:p>
    <w:p w14:paraId="31CD801B" w14:textId="77777777" w:rsidR="008969FD" w:rsidRDefault="008969FD">
      <w:pPr>
        <w:ind w:left="0"/>
      </w:pPr>
    </w:p>
    <w:p w14:paraId="48A56A8D" w14:textId="77777777" w:rsidR="00D347AD" w:rsidRDefault="00D347AD">
      <w:pPr>
        <w:ind w:left="0"/>
      </w:pPr>
    </w:p>
    <w:p w14:paraId="31CD801C" w14:textId="77777777" w:rsidR="008969FD" w:rsidRDefault="00AF3A37">
      <w:pPr>
        <w:pStyle w:val="Heading3"/>
        <w:numPr>
          <w:ilvl w:val="0"/>
          <w:numId w:val="1"/>
        </w:numPr>
        <w:rPr>
          <w:b w:val="0"/>
          <w:sz w:val="22"/>
          <w:szCs w:val="22"/>
        </w:rPr>
      </w:pPr>
      <w:r>
        <w:rPr>
          <w:sz w:val="22"/>
          <w:szCs w:val="22"/>
        </w:rPr>
        <w:t xml:space="preserve">Progress, Challenges, and Outcomes of Stakeholder Engagement </w:t>
      </w:r>
    </w:p>
    <w:p w14:paraId="31CD801D" w14:textId="77777777" w:rsidR="008969FD" w:rsidRDefault="00AF3A37">
      <w:pPr>
        <w:pStyle w:val="Heading3"/>
        <w:ind w:left="360" w:firstLine="0"/>
        <w:rPr>
          <w:b w:val="0"/>
          <w:sz w:val="20"/>
          <w:szCs w:val="20"/>
        </w:rPr>
      </w:pPr>
      <w:r>
        <w:rPr>
          <w:b w:val="0"/>
          <w:sz w:val="20"/>
          <w:szCs w:val="20"/>
        </w:rPr>
        <w:t xml:space="preserve">(Based on Stakeholder Engagement Plan (SEP) or equivalent included in the </w:t>
      </w:r>
      <w:proofErr w:type="spellStart"/>
      <w:r>
        <w:rPr>
          <w:b w:val="0"/>
          <w:sz w:val="20"/>
          <w:szCs w:val="20"/>
        </w:rPr>
        <w:t>ProDoc</w:t>
      </w:r>
      <w:proofErr w:type="spellEnd"/>
      <w:r>
        <w:rPr>
          <w:b w:val="0"/>
          <w:sz w:val="20"/>
          <w:szCs w:val="20"/>
        </w:rPr>
        <w:t>)</w:t>
      </w:r>
    </w:p>
    <w:p w14:paraId="334ED2D7" w14:textId="77777777" w:rsidR="00D347AD" w:rsidRPr="0071336A" w:rsidRDefault="00D347AD" w:rsidP="00D347AD">
      <w:pPr>
        <w:pStyle w:val="Heading3"/>
        <w:spacing w:before="240" w:line="276" w:lineRule="auto"/>
        <w:ind w:left="0"/>
        <w:jc w:val="both"/>
        <w:rPr>
          <w:b w:val="0"/>
          <w:color w:val="222222"/>
          <w:sz w:val="22"/>
          <w:szCs w:val="22"/>
        </w:rPr>
      </w:pPr>
      <w:r w:rsidRPr="0071336A">
        <w:rPr>
          <w:b w:val="0"/>
          <w:sz w:val="22"/>
          <w:szCs w:val="22"/>
        </w:rPr>
        <w:t xml:space="preserve">Based on the Stakeholder Participation objectives of the Prodoc the following table summarizes the progress, challenges, and results of the stakeholder participation during the FY:  </w:t>
      </w:r>
      <w:r w:rsidRPr="0071336A">
        <w:rPr>
          <w:b w:val="0"/>
          <w:color w:val="222222"/>
          <w:sz w:val="22"/>
          <w:szCs w:val="22"/>
        </w:rPr>
        <w:t xml:space="preserve">       </w:t>
      </w:r>
    </w:p>
    <w:tbl>
      <w:tblPr>
        <w:tblStyle w:val="a7"/>
        <w:tblpPr w:leftFromText="180" w:rightFromText="180" w:topFromText="180" w:bottomFromText="180" w:vertAnchor="text" w:horzAnchor="margin" w:tblpY="196"/>
        <w:tblW w:w="9420" w:type="dxa"/>
        <w:tblBorders>
          <w:top w:val="nil"/>
          <w:left w:val="nil"/>
          <w:bottom w:val="nil"/>
          <w:right w:val="nil"/>
          <w:insideH w:val="nil"/>
          <w:insideV w:val="nil"/>
        </w:tblBorders>
        <w:tblLayout w:type="fixed"/>
        <w:tblLook w:val="0600" w:firstRow="0" w:lastRow="0" w:firstColumn="0" w:lastColumn="0" w:noHBand="1" w:noVBand="1"/>
      </w:tblPr>
      <w:tblGrid>
        <w:gridCol w:w="1845"/>
        <w:gridCol w:w="2190"/>
        <w:gridCol w:w="5385"/>
      </w:tblGrid>
      <w:tr w:rsidR="00D347AD" w14:paraId="64F7FA97" w14:textId="77777777" w:rsidTr="00D347AD">
        <w:trPr>
          <w:trHeight w:val="295"/>
        </w:trPr>
        <w:tc>
          <w:tcPr>
            <w:tcW w:w="1845" w:type="dxa"/>
            <w:tcBorders>
              <w:top w:val="nil"/>
              <w:left w:val="nil"/>
              <w:bottom w:val="single" w:sz="11" w:space="0" w:color="8EAADB"/>
              <w:right w:val="nil"/>
            </w:tcBorders>
            <w:shd w:val="clear" w:color="auto" w:fill="FFFFFF"/>
            <w:tcMar>
              <w:top w:w="0" w:type="dxa"/>
              <w:bottom w:w="0" w:type="dxa"/>
            </w:tcMar>
          </w:tcPr>
          <w:p w14:paraId="729DB12F" w14:textId="77777777" w:rsidR="00D347AD" w:rsidRDefault="00D347AD" w:rsidP="00D347AD">
            <w:pPr>
              <w:pStyle w:val="Heading3"/>
              <w:spacing w:before="240" w:line="276" w:lineRule="auto"/>
              <w:ind w:left="0"/>
              <w:jc w:val="center"/>
              <w:rPr>
                <w:color w:val="222222"/>
                <w:sz w:val="20"/>
                <w:szCs w:val="20"/>
              </w:rPr>
            </w:pPr>
            <w:r>
              <w:rPr>
                <w:color w:val="222222"/>
                <w:sz w:val="20"/>
                <w:szCs w:val="20"/>
              </w:rPr>
              <w:t>Partners</w:t>
            </w:r>
          </w:p>
        </w:tc>
        <w:tc>
          <w:tcPr>
            <w:tcW w:w="2190" w:type="dxa"/>
            <w:tcBorders>
              <w:top w:val="nil"/>
              <w:left w:val="nil"/>
              <w:bottom w:val="single" w:sz="11" w:space="0" w:color="8EAADB"/>
              <w:right w:val="nil"/>
            </w:tcBorders>
            <w:shd w:val="clear" w:color="auto" w:fill="FFFFFF"/>
            <w:tcMar>
              <w:top w:w="0" w:type="dxa"/>
              <w:bottom w:w="0" w:type="dxa"/>
            </w:tcMar>
          </w:tcPr>
          <w:p w14:paraId="26A34F36" w14:textId="77777777" w:rsidR="00D347AD" w:rsidRDefault="00D347AD" w:rsidP="00D347AD">
            <w:pPr>
              <w:pStyle w:val="Heading3"/>
              <w:spacing w:before="240" w:line="276" w:lineRule="auto"/>
              <w:ind w:left="0"/>
              <w:jc w:val="center"/>
              <w:rPr>
                <w:color w:val="222222"/>
                <w:sz w:val="20"/>
                <w:szCs w:val="20"/>
              </w:rPr>
            </w:pPr>
            <w:r>
              <w:rPr>
                <w:color w:val="222222"/>
                <w:sz w:val="20"/>
                <w:szCs w:val="20"/>
              </w:rPr>
              <w:t>Challenges</w:t>
            </w:r>
          </w:p>
        </w:tc>
        <w:tc>
          <w:tcPr>
            <w:tcW w:w="5385" w:type="dxa"/>
            <w:tcBorders>
              <w:top w:val="nil"/>
              <w:left w:val="nil"/>
              <w:bottom w:val="single" w:sz="11" w:space="0" w:color="8EAADB"/>
              <w:right w:val="nil"/>
            </w:tcBorders>
            <w:shd w:val="clear" w:color="auto" w:fill="FFFFFF"/>
            <w:tcMar>
              <w:top w:w="0" w:type="dxa"/>
              <w:bottom w:w="0" w:type="dxa"/>
            </w:tcMar>
          </w:tcPr>
          <w:p w14:paraId="62229D43" w14:textId="77777777" w:rsidR="00D347AD" w:rsidRDefault="00D347AD" w:rsidP="00D347AD">
            <w:pPr>
              <w:pStyle w:val="Heading3"/>
              <w:spacing w:before="240" w:line="276" w:lineRule="auto"/>
              <w:ind w:left="0"/>
              <w:jc w:val="center"/>
              <w:rPr>
                <w:color w:val="222222"/>
                <w:sz w:val="20"/>
                <w:szCs w:val="20"/>
              </w:rPr>
            </w:pPr>
            <w:r>
              <w:rPr>
                <w:color w:val="222222"/>
                <w:sz w:val="20"/>
                <w:szCs w:val="20"/>
              </w:rPr>
              <w:t>Progress/Results</w:t>
            </w:r>
          </w:p>
        </w:tc>
      </w:tr>
      <w:tr w:rsidR="00D347AD" w14:paraId="692CAD33" w14:textId="77777777" w:rsidTr="00D347AD">
        <w:trPr>
          <w:trHeight w:val="2460"/>
        </w:trPr>
        <w:tc>
          <w:tcPr>
            <w:tcW w:w="1845" w:type="dxa"/>
            <w:tcBorders>
              <w:top w:val="single" w:sz="11" w:space="0" w:color="8EAADB"/>
              <w:left w:val="nil"/>
              <w:bottom w:val="single" w:sz="5" w:space="0" w:color="8EAADB"/>
              <w:right w:val="single" w:sz="5" w:space="0" w:color="8EAADB"/>
            </w:tcBorders>
            <w:shd w:val="clear" w:color="auto" w:fill="D9E2F3"/>
            <w:tcMar>
              <w:top w:w="0" w:type="dxa"/>
              <w:bottom w:w="0" w:type="dxa"/>
            </w:tcMar>
          </w:tcPr>
          <w:p w14:paraId="1855583C" w14:textId="77777777" w:rsidR="00D347AD" w:rsidRDefault="00D347AD" w:rsidP="00D347AD">
            <w:pPr>
              <w:pStyle w:val="Heading3"/>
              <w:spacing w:before="240" w:line="276" w:lineRule="auto"/>
              <w:ind w:left="0"/>
              <w:rPr>
                <w:color w:val="222222"/>
                <w:sz w:val="20"/>
                <w:szCs w:val="20"/>
              </w:rPr>
            </w:pPr>
            <w:r>
              <w:rPr>
                <w:color w:val="222222"/>
                <w:sz w:val="20"/>
                <w:szCs w:val="20"/>
              </w:rPr>
              <w:t>MINAM</w:t>
            </w:r>
          </w:p>
        </w:tc>
        <w:tc>
          <w:tcPr>
            <w:tcW w:w="2190" w:type="dxa"/>
            <w:tcBorders>
              <w:top w:val="single" w:sz="11" w:space="0" w:color="8EAADB"/>
              <w:left w:val="single" w:sz="5" w:space="0" w:color="8EAADB"/>
              <w:bottom w:val="single" w:sz="5" w:space="0" w:color="8EAADB"/>
              <w:right w:val="single" w:sz="5" w:space="0" w:color="8EAADB"/>
            </w:tcBorders>
            <w:shd w:val="clear" w:color="auto" w:fill="D9E2F3"/>
            <w:tcMar>
              <w:top w:w="0" w:type="dxa"/>
              <w:bottom w:w="0" w:type="dxa"/>
            </w:tcMar>
          </w:tcPr>
          <w:p w14:paraId="1D26C66C" w14:textId="77777777" w:rsidR="00D347AD" w:rsidRDefault="00D347AD" w:rsidP="00D347AD">
            <w:pPr>
              <w:pStyle w:val="Heading3"/>
              <w:spacing w:before="240" w:after="240"/>
              <w:ind w:left="0" w:firstLine="0"/>
              <w:rPr>
                <w:b w:val="0"/>
                <w:color w:val="222222"/>
                <w:sz w:val="20"/>
                <w:szCs w:val="20"/>
              </w:rPr>
            </w:pPr>
            <w:r>
              <w:rPr>
                <w:b w:val="0"/>
                <w:color w:val="222222"/>
                <w:sz w:val="20"/>
                <w:szCs w:val="20"/>
              </w:rPr>
              <w:t>Political instability and changes in key MINAM focal points for the Project</w:t>
            </w:r>
          </w:p>
        </w:tc>
        <w:tc>
          <w:tcPr>
            <w:tcW w:w="5385" w:type="dxa"/>
            <w:tcBorders>
              <w:top w:val="single" w:sz="11" w:space="0" w:color="8EAADB"/>
              <w:left w:val="single" w:sz="5" w:space="0" w:color="8EAADB"/>
              <w:bottom w:val="single" w:sz="5" w:space="0" w:color="8EAADB"/>
              <w:right w:val="nil"/>
            </w:tcBorders>
            <w:shd w:val="clear" w:color="auto" w:fill="D9E2F3"/>
            <w:tcMar>
              <w:top w:w="0" w:type="dxa"/>
              <w:bottom w:w="0" w:type="dxa"/>
            </w:tcMar>
          </w:tcPr>
          <w:p w14:paraId="7396E1CA" w14:textId="77777777" w:rsidR="00D347AD" w:rsidRDefault="00D347AD" w:rsidP="00D347AD">
            <w:pPr>
              <w:pStyle w:val="Heading3"/>
              <w:spacing w:before="240" w:after="240"/>
              <w:ind w:left="0" w:firstLine="0"/>
              <w:rPr>
                <w:b w:val="0"/>
                <w:color w:val="222222"/>
                <w:sz w:val="20"/>
                <w:szCs w:val="20"/>
              </w:rPr>
            </w:pPr>
            <w:proofErr w:type="gramStart"/>
            <w:r>
              <w:rPr>
                <w:b w:val="0"/>
                <w:color w:val="222222"/>
                <w:sz w:val="20"/>
                <w:szCs w:val="20"/>
              </w:rPr>
              <w:t>Several  meetings</w:t>
            </w:r>
            <w:proofErr w:type="gramEnd"/>
            <w:r>
              <w:rPr>
                <w:b w:val="0"/>
                <w:color w:val="222222"/>
                <w:sz w:val="20"/>
                <w:szCs w:val="20"/>
              </w:rPr>
              <w:t xml:space="preserve"> have been held to obtain political and technical support for the financial mechanisms, including the political support for the Congress of the Republic to approve the new power of coercive executor for SERNANP.</w:t>
            </w:r>
          </w:p>
          <w:p w14:paraId="7E610A4D" w14:textId="77777777" w:rsidR="00D347AD" w:rsidRDefault="00D347AD" w:rsidP="00D347AD">
            <w:pPr>
              <w:pStyle w:val="Heading3"/>
              <w:spacing w:before="240" w:after="240"/>
              <w:ind w:left="0" w:firstLine="0"/>
              <w:rPr>
                <w:b w:val="0"/>
                <w:color w:val="222222"/>
                <w:sz w:val="20"/>
                <w:szCs w:val="20"/>
              </w:rPr>
            </w:pPr>
            <w:r>
              <w:rPr>
                <w:b w:val="0"/>
                <w:color w:val="222222"/>
                <w:sz w:val="20"/>
                <w:szCs w:val="20"/>
              </w:rPr>
              <w:t>MINAM focal points participate in ASL meetings and workshops and Annual Conferences</w:t>
            </w:r>
          </w:p>
          <w:p w14:paraId="6BD518FE" w14:textId="77777777" w:rsidR="00D347AD" w:rsidRDefault="00D347AD" w:rsidP="00D347AD">
            <w:pPr>
              <w:pStyle w:val="Heading3"/>
              <w:spacing w:before="240" w:after="240"/>
              <w:ind w:left="0" w:firstLine="0"/>
              <w:rPr>
                <w:b w:val="0"/>
                <w:color w:val="222222"/>
                <w:sz w:val="20"/>
                <w:szCs w:val="20"/>
              </w:rPr>
            </w:pPr>
            <w:r>
              <w:rPr>
                <w:b w:val="0"/>
                <w:color w:val="222222"/>
                <w:sz w:val="20"/>
                <w:szCs w:val="20"/>
              </w:rPr>
              <w:t xml:space="preserve">MINAM chairs the Steering Committee of the </w:t>
            </w:r>
            <w:proofErr w:type="spellStart"/>
            <w:r>
              <w:rPr>
                <w:b w:val="0"/>
                <w:color w:val="222222"/>
                <w:sz w:val="20"/>
                <w:szCs w:val="20"/>
              </w:rPr>
              <w:t>PdP</w:t>
            </w:r>
            <w:proofErr w:type="spellEnd"/>
            <w:r>
              <w:rPr>
                <w:b w:val="0"/>
                <w:color w:val="222222"/>
                <w:sz w:val="20"/>
                <w:szCs w:val="20"/>
              </w:rPr>
              <w:t>-Amazon initiative / GEF Project.</w:t>
            </w:r>
          </w:p>
        </w:tc>
      </w:tr>
      <w:tr w:rsidR="00D347AD" w14:paraId="4DBDAF28" w14:textId="77777777" w:rsidTr="00D347AD">
        <w:trPr>
          <w:trHeight w:val="1785"/>
        </w:trPr>
        <w:tc>
          <w:tcPr>
            <w:tcW w:w="1845" w:type="dxa"/>
            <w:tcBorders>
              <w:top w:val="single" w:sz="5" w:space="0" w:color="8EAADB"/>
              <w:left w:val="nil"/>
              <w:bottom w:val="single" w:sz="5" w:space="0" w:color="8EAADB"/>
              <w:right w:val="single" w:sz="5" w:space="0" w:color="8EAADB"/>
            </w:tcBorders>
            <w:tcMar>
              <w:top w:w="0" w:type="dxa"/>
              <w:bottom w:w="0" w:type="dxa"/>
            </w:tcMar>
          </w:tcPr>
          <w:p w14:paraId="71FD7124" w14:textId="77777777" w:rsidR="00D347AD" w:rsidRDefault="00D347AD" w:rsidP="00D347AD">
            <w:pPr>
              <w:pStyle w:val="Heading3"/>
              <w:spacing w:before="240" w:line="276" w:lineRule="auto"/>
              <w:ind w:left="0"/>
              <w:rPr>
                <w:color w:val="222222"/>
                <w:sz w:val="20"/>
                <w:szCs w:val="20"/>
              </w:rPr>
            </w:pPr>
            <w:r>
              <w:rPr>
                <w:color w:val="222222"/>
                <w:sz w:val="20"/>
                <w:szCs w:val="20"/>
              </w:rPr>
              <w:t>SERNANP (Headquarters)</w:t>
            </w:r>
          </w:p>
        </w:tc>
        <w:tc>
          <w:tcPr>
            <w:tcW w:w="2190" w:type="dxa"/>
            <w:tcBorders>
              <w:top w:val="single" w:sz="5" w:space="0" w:color="8EAADB"/>
              <w:left w:val="single" w:sz="5" w:space="0" w:color="8EAADB"/>
              <w:bottom w:val="single" w:sz="5" w:space="0" w:color="8EAADB"/>
              <w:right w:val="single" w:sz="5" w:space="0" w:color="8EAADB"/>
            </w:tcBorders>
            <w:tcMar>
              <w:top w:w="0" w:type="dxa"/>
              <w:bottom w:w="0" w:type="dxa"/>
            </w:tcMar>
          </w:tcPr>
          <w:p w14:paraId="22EA5656" w14:textId="77777777" w:rsidR="00D347AD" w:rsidRDefault="00D347AD" w:rsidP="00D347AD">
            <w:pPr>
              <w:pStyle w:val="Heading3"/>
              <w:spacing w:before="240" w:after="240"/>
              <w:ind w:left="0" w:firstLine="0"/>
              <w:rPr>
                <w:b w:val="0"/>
                <w:color w:val="222222"/>
                <w:sz w:val="20"/>
                <w:szCs w:val="20"/>
              </w:rPr>
            </w:pPr>
            <w:r>
              <w:rPr>
                <w:b w:val="0"/>
                <w:color w:val="222222"/>
                <w:sz w:val="20"/>
                <w:szCs w:val="20"/>
              </w:rPr>
              <w:t xml:space="preserve">In 2022, the main challenge for effective representation from SERNANP and technical participation in the </w:t>
            </w:r>
            <w:proofErr w:type="gramStart"/>
            <w:r>
              <w:rPr>
                <w:b w:val="0"/>
                <w:color w:val="222222"/>
                <w:sz w:val="20"/>
                <w:szCs w:val="20"/>
              </w:rPr>
              <w:t>project  was</w:t>
            </w:r>
            <w:proofErr w:type="gramEnd"/>
            <w:r>
              <w:rPr>
                <w:b w:val="0"/>
                <w:color w:val="222222"/>
                <w:sz w:val="20"/>
                <w:szCs w:val="20"/>
              </w:rPr>
              <w:t xml:space="preserve"> the political instability and the change of SERNANP leadership.</w:t>
            </w:r>
          </w:p>
        </w:tc>
        <w:tc>
          <w:tcPr>
            <w:tcW w:w="5385" w:type="dxa"/>
            <w:tcBorders>
              <w:top w:val="single" w:sz="5" w:space="0" w:color="8EAADB"/>
              <w:left w:val="single" w:sz="5" w:space="0" w:color="8EAADB"/>
              <w:bottom w:val="single" w:sz="5" w:space="0" w:color="8EAADB"/>
              <w:right w:val="nil"/>
            </w:tcBorders>
            <w:tcMar>
              <w:top w:w="0" w:type="dxa"/>
              <w:bottom w:w="0" w:type="dxa"/>
            </w:tcMar>
          </w:tcPr>
          <w:p w14:paraId="12FED638" w14:textId="77777777" w:rsidR="00D347AD" w:rsidRDefault="00D347AD" w:rsidP="00D347AD">
            <w:pPr>
              <w:pStyle w:val="Heading3"/>
              <w:spacing w:before="240" w:after="240"/>
              <w:ind w:left="0" w:firstLine="0"/>
              <w:rPr>
                <w:b w:val="0"/>
                <w:color w:val="222222"/>
                <w:sz w:val="20"/>
                <w:szCs w:val="20"/>
              </w:rPr>
            </w:pPr>
            <w:r>
              <w:rPr>
                <w:b w:val="0"/>
                <w:color w:val="222222"/>
                <w:sz w:val="20"/>
                <w:szCs w:val="20"/>
              </w:rPr>
              <w:t xml:space="preserve">Participated in the Steering Committee of the </w:t>
            </w:r>
            <w:proofErr w:type="spellStart"/>
            <w:r>
              <w:rPr>
                <w:b w:val="0"/>
                <w:color w:val="222222"/>
                <w:sz w:val="20"/>
                <w:szCs w:val="20"/>
              </w:rPr>
              <w:t>PdP</w:t>
            </w:r>
            <w:proofErr w:type="spellEnd"/>
            <w:r>
              <w:rPr>
                <w:b w:val="0"/>
                <w:color w:val="222222"/>
                <w:sz w:val="20"/>
                <w:szCs w:val="20"/>
              </w:rPr>
              <w:t>-Amazon initiative / GEF Project.</w:t>
            </w:r>
          </w:p>
          <w:p w14:paraId="556CE5EE" w14:textId="77777777" w:rsidR="00D347AD" w:rsidRDefault="00D347AD" w:rsidP="00D347AD">
            <w:pPr>
              <w:pStyle w:val="Heading3"/>
              <w:spacing w:before="240" w:after="240"/>
              <w:ind w:left="0" w:firstLine="0"/>
              <w:rPr>
                <w:b w:val="0"/>
                <w:sz w:val="20"/>
                <w:szCs w:val="20"/>
              </w:rPr>
            </w:pPr>
            <w:r>
              <w:rPr>
                <w:b w:val="0"/>
                <w:sz w:val="20"/>
                <w:szCs w:val="20"/>
              </w:rPr>
              <w:t>SERNANP leads the project implementation. Almost all SERNANP departments have focal points that lead/monitor implementation of project work plan. The project ownership by SERNANP technical staff is high, despite challenges in the last project year.</w:t>
            </w:r>
          </w:p>
        </w:tc>
      </w:tr>
      <w:tr w:rsidR="00D347AD" w14:paraId="2E895B0D" w14:textId="77777777" w:rsidTr="00D347AD">
        <w:trPr>
          <w:trHeight w:val="4005"/>
        </w:trPr>
        <w:tc>
          <w:tcPr>
            <w:tcW w:w="1845" w:type="dxa"/>
            <w:tcBorders>
              <w:top w:val="single" w:sz="5" w:space="0" w:color="8EAADB"/>
              <w:left w:val="nil"/>
              <w:bottom w:val="single" w:sz="5" w:space="0" w:color="8EAADB"/>
              <w:right w:val="single" w:sz="5" w:space="0" w:color="8EAADB"/>
            </w:tcBorders>
            <w:shd w:val="clear" w:color="auto" w:fill="D9E2F3"/>
            <w:tcMar>
              <w:top w:w="0" w:type="dxa"/>
              <w:bottom w:w="0" w:type="dxa"/>
            </w:tcMar>
          </w:tcPr>
          <w:p w14:paraId="00F56741" w14:textId="77777777" w:rsidR="00D347AD" w:rsidRDefault="00D347AD" w:rsidP="00D347AD">
            <w:pPr>
              <w:pStyle w:val="Heading3"/>
              <w:spacing w:before="240" w:line="276" w:lineRule="auto"/>
              <w:ind w:left="0"/>
              <w:rPr>
                <w:color w:val="222222"/>
                <w:sz w:val="20"/>
                <w:szCs w:val="20"/>
              </w:rPr>
            </w:pPr>
            <w:proofErr w:type="spellStart"/>
            <w:r>
              <w:rPr>
                <w:color w:val="222222"/>
                <w:sz w:val="20"/>
                <w:szCs w:val="20"/>
              </w:rPr>
              <w:lastRenderedPageBreak/>
              <w:t>Profonanpe</w:t>
            </w:r>
            <w:proofErr w:type="spellEnd"/>
          </w:p>
        </w:tc>
        <w:tc>
          <w:tcPr>
            <w:tcW w:w="2190" w:type="dxa"/>
            <w:tcBorders>
              <w:top w:val="single" w:sz="5" w:space="0" w:color="8EAADB"/>
              <w:left w:val="single" w:sz="5" w:space="0" w:color="8EAADB"/>
              <w:bottom w:val="single" w:sz="5" w:space="0" w:color="8EAADB"/>
              <w:right w:val="single" w:sz="5" w:space="0" w:color="8EAADB"/>
            </w:tcBorders>
            <w:shd w:val="clear" w:color="auto" w:fill="D9E2F3"/>
            <w:tcMar>
              <w:top w:w="0" w:type="dxa"/>
              <w:bottom w:w="0" w:type="dxa"/>
            </w:tcMar>
          </w:tcPr>
          <w:p w14:paraId="6186D44B" w14:textId="77777777" w:rsidR="00D347AD" w:rsidRDefault="00D347AD" w:rsidP="00D347AD">
            <w:pPr>
              <w:pStyle w:val="Heading3"/>
              <w:spacing w:before="240" w:after="240"/>
              <w:ind w:left="0" w:firstLine="0"/>
              <w:rPr>
                <w:b w:val="0"/>
                <w:color w:val="222222"/>
                <w:sz w:val="20"/>
                <w:szCs w:val="20"/>
              </w:rPr>
            </w:pPr>
            <w:r>
              <w:rPr>
                <w:b w:val="0"/>
                <w:sz w:val="16"/>
                <w:szCs w:val="16"/>
              </w:rPr>
              <w:t xml:space="preserve"> </w:t>
            </w:r>
            <w:r>
              <w:rPr>
                <w:b w:val="0"/>
                <w:color w:val="222222"/>
                <w:sz w:val="20"/>
                <w:szCs w:val="20"/>
              </w:rPr>
              <w:t xml:space="preserve">Some challenges have been related to delays in procurement of goods and services, within the framework of the transition fund of the Amazon </w:t>
            </w:r>
            <w:proofErr w:type="spellStart"/>
            <w:r>
              <w:rPr>
                <w:b w:val="0"/>
                <w:color w:val="222222"/>
                <w:sz w:val="20"/>
                <w:szCs w:val="20"/>
              </w:rPr>
              <w:t>PdP</w:t>
            </w:r>
            <w:proofErr w:type="spellEnd"/>
            <w:r>
              <w:rPr>
                <w:b w:val="0"/>
                <w:color w:val="222222"/>
                <w:sz w:val="20"/>
                <w:szCs w:val="20"/>
              </w:rPr>
              <w:t xml:space="preserve">. </w:t>
            </w:r>
          </w:p>
        </w:tc>
        <w:tc>
          <w:tcPr>
            <w:tcW w:w="5385" w:type="dxa"/>
            <w:tcBorders>
              <w:top w:val="single" w:sz="5" w:space="0" w:color="8EAADB"/>
              <w:left w:val="single" w:sz="5" w:space="0" w:color="8EAADB"/>
              <w:bottom w:val="single" w:sz="5" w:space="0" w:color="8EAADB"/>
              <w:right w:val="nil"/>
            </w:tcBorders>
            <w:shd w:val="clear" w:color="auto" w:fill="D9E2F3"/>
            <w:tcMar>
              <w:top w:w="0" w:type="dxa"/>
              <w:bottom w:w="0" w:type="dxa"/>
            </w:tcMar>
          </w:tcPr>
          <w:p w14:paraId="0C8B3D7B" w14:textId="77777777" w:rsidR="00D347AD" w:rsidRDefault="00D347AD" w:rsidP="00D347AD">
            <w:pPr>
              <w:pStyle w:val="Heading3"/>
              <w:spacing w:before="240" w:after="240"/>
              <w:ind w:left="0" w:firstLine="0"/>
              <w:rPr>
                <w:b w:val="0"/>
                <w:color w:val="222222"/>
                <w:sz w:val="20"/>
                <w:szCs w:val="20"/>
              </w:rPr>
            </w:pPr>
            <w:r>
              <w:rPr>
                <w:b w:val="0"/>
                <w:sz w:val="16"/>
                <w:szCs w:val="16"/>
              </w:rPr>
              <w:t xml:space="preserve"> </w:t>
            </w:r>
            <w:r>
              <w:rPr>
                <w:b w:val="0"/>
                <w:color w:val="222222"/>
                <w:sz w:val="20"/>
                <w:szCs w:val="20"/>
              </w:rPr>
              <w:t xml:space="preserve">Participated in the Steering Committee of the </w:t>
            </w:r>
            <w:proofErr w:type="spellStart"/>
            <w:r>
              <w:rPr>
                <w:b w:val="0"/>
                <w:color w:val="222222"/>
                <w:sz w:val="20"/>
                <w:szCs w:val="20"/>
              </w:rPr>
              <w:t>PdP</w:t>
            </w:r>
            <w:proofErr w:type="spellEnd"/>
            <w:r>
              <w:rPr>
                <w:b w:val="0"/>
                <w:color w:val="222222"/>
                <w:sz w:val="20"/>
                <w:szCs w:val="20"/>
              </w:rPr>
              <w:t>-Amazon initiative / GEF Project.</w:t>
            </w:r>
          </w:p>
          <w:p w14:paraId="54C25CC4" w14:textId="77777777" w:rsidR="00D347AD" w:rsidRDefault="00D347AD" w:rsidP="00D347AD">
            <w:pPr>
              <w:pStyle w:val="Heading3"/>
              <w:spacing w:before="240" w:after="240"/>
              <w:ind w:left="0" w:firstLine="0"/>
              <w:rPr>
                <w:b w:val="0"/>
                <w:color w:val="222222"/>
                <w:sz w:val="20"/>
                <w:szCs w:val="20"/>
              </w:rPr>
            </w:pPr>
            <w:r>
              <w:rPr>
                <w:b w:val="0"/>
                <w:sz w:val="16"/>
                <w:szCs w:val="16"/>
              </w:rPr>
              <w:t xml:space="preserve"> </w:t>
            </w:r>
            <w:r>
              <w:rPr>
                <w:b w:val="0"/>
                <w:color w:val="222222"/>
                <w:sz w:val="20"/>
                <w:szCs w:val="20"/>
              </w:rPr>
              <w:t xml:space="preserve">There have been regular coordination meetings between PROFONANPE, the PMU and </w:t>
            </w:r>
            <w:proofErr w:type="spellStart"/>
            <w:r>
              <w:rPr>
                <w:b w:val="0"/>
                <w:color w:val="222222"/>
                <w:sz w:val="20"/>
                <w:szCs w:val="20"/>
              </w:rPr>
              <w:t>PdP</w:t>
            </w:r>
            <w:proofErr w:type="spellEnd"/>
            <w:r>
              <w:rPr>
                <w:b w:val="0"/>
                <w:color w:val="222222"/>
                <w:sz w:val="20"/>
                <w:szCs w:val="20"/>
              </w:rPr>
              <w:t xml:space="preserve"> Coordination Unit to see the progress in the acquisition of goods and consultancies of the Amazon </w:t>
            </w:r>
            <w:proofErr w:type="spellStart"/>
            <w:r>
              <w:rPr>
                <w:b w:val="0"/>
                <w:color w:val="222222"/>
                <w:sz w:val="20"/>
                <w:szCs w:val="20"/>
              </w:rPr>
              <w:t>PdP</w:t>
            </w:r>
            <w:proofErr w:type="spellEnd"/>
            <w:r>
              <w:rPr>
                <w:b w:val="0"/>
                <w:color w:val="222222"/>
                <w:sz w:val="20"/>
                <w:szCs w:val="20"/>
              </w:rPr>
              <w:t xml:space="preserve"> Initiative and the GEF6-PdP Project.</w:t>
            </w:r>
          </w:p>
          <w:p w14:paraId="3F6DB72D" w14:textId="77777777" w:rsidR="00D347AD" w:rsidRDefault="00D347AD" w:rsidP="00D347AD">
            <w:pPr>
              <w:pStyle w:val="Heading3"/>
              <w:spacing w:before="240" w:after="240"/>
              <w:ind w:left="0" w:firstLine="0"/>
              <w:rPr>
                <w:b w:val="0"/>
                <w:color w:val="222222"/>
                <w:sz w:val="20"/>
                <w:szCs w:val="20"/>
              </w:rPr>
            </w:pPr>
            <w:r>
              <w:rPr>
                <w:b w:val="0"/>
                <w:sz w:val="16"/>
                <w:szCs w:val="16"/>
              </w:rPr>
              <w:t xml:space="preserve"> </w:t>
            </w:r>
            <w:r>
              <w:rPr>
                <w:b w:val="0"/>
                <w:color w:val="222222"/>
                <w:sz w:val="20"/>
                <w:szCs w:val="20"/>
              </w:rPr>
              <w:t>Several meetings have been held to strengthen the processes for the acquisition of goods and equipment and the selection and hiring of consultants.</w:t>
            </w:r>
          </w:p>
          <w:p w14:paraId="6F19095E" w14:textId="77777777" w:rsidR="00D347AD" w:rsidRDefault="00D347AD" w:rsidP="00D347AD">
            <w:pPr>
              <w:pStyle w:val="Heading3"/>
              <w:spacing w:before="240" w:after="240"/>
              <w:ind w:left="0" w:firstLine="0"/>
              <w:rPr>
                <w:b w:val="0"/>
                <w:sz w:val="20"/>
                <w:szCs w:val="20"/>
              </w:rPr>
            </w:pPr>
            <w:bookmarkStart w:id="1" w:name="_heading=h.inl55ub4nh0w" w:colFirst="0" w:colLast="0"/>
            <w:bookmarkEnd w:id="1"/>
            <w:r>
              <w:rPr>
                <w:b w:val="0"/>
                <w:sz w:val="20"/>
                <w:szCs w:val="20"/>
              </w:rPr>
              <w:t>PROFONANPE participated in supervision meetings and in the annual supervision mission, led by WWF GEF and held in November 2022.</w:t>
            </w:r>
          </w:p>
        </w:tc>
      </w:tr>
    </w:tbl>
    <w:p w14:paraId="7376E57D" w14:textId="77777777" w:rsidR="00D347AD" w:rsidRPr="00D347AD" w:rsidRDefault="00D347AD" w:rsidP="00D347AD">
      <w:pPr>
        <w:rPr>
          <w:lang w:eastAsia="ar-SA"/>
        </w:rPr>
      </w:pPr>
    </w:p>
    <w:p w14:paraId="31CD8020" w14:textId="77777777" w:rsidR="008969FD" w:rsidRDefault="00AF3A37">
      <w:pPr>
        <w:pStyle w:val="Heading3"/>
        <w:spacing w:before="240" w:after="240"/>
        <w:ind w:left="0"/>
        <w:rPr>
          <w:color w:val="222222"/>
          <w:sz w:val="18"/>
          <w:szCs w:val="18"/>
        </w:rPr>
      </w:pPr>
      <w:r>
        <w:rPr>
          <w:color w:val="222222"/>
          <w:sz w:val="22"/>
          <w:szCs w:val="22"/>
        </w:rPr>
        <w:lastRenderedPageBreak/>
        <w:t>Project Partners</w:t>
      </w:r>
      <w:r>
        <w:rPr>
          <w:sz w:val="18"/>
          <w:szCs w:val="18"/>
        </w:rPr>
        <w:t xml:space="preserve"> </w:t>
      </w:r>
    </w:p>
    <w:p w14:paraId="31CD8037" w14:textId="77777777" w:rsidR="008969FD" w:rsidRDefault="00AF3A37">
      <w:pPr>
        <w:pStyle w:val="Heading3"/>
        <w:spacing w:before="240" w:after="240"/>
        <w:ind w:left="0"/>
        <w:rPr>
          <w:sz w:val="20"/>
          <w:szCs w:val="20"/>
        </w:rPr>
      </w:pPr>
      <w:bookmarkStart w:id="2" w:name="_heading=h.ikwvy72f8f5d" w:colFirst="0" w:colLast="0"/>
      <w:bookmarkEnd w:id="2"/>
      <w:r>
        <w:rPr>
          <w:sz w:val="20"/>
          <w:szCs w:val="20"/>
        </w:rPr>
        <w:t>National Stakeholders</w:t>
      </w:r>
    </w:p>
    <w:tbl>
      <w:tblPr>
        <w:tblStyle w:val="a8"/>
        <w:tblW w:w="9435" w:type="dxa"/>
        <w:tblInd w:w="-60" w:type="dxa"/>
        <w:tblBorders>
          <w:top w:val="nil"/>
          <w:left w:val="nil"/>
          <w:bottom w:val="nil"/>
          <w:right w:val="nil"/>
          <w:insideH w:val="nil"/>
          <w:insideV w:val="nil"/>
        </w:tblBorders>
        <w:tblLayout w:type="fixed"/>
        <w:tblLook w:val="0600" w:firstRow="0" w:lastRow="0" w:firstColumn="0" w:lastColumn="0" w:noHBand="1" w:noVBand="1"/>
      </w:tblPr>
      <w:tblGrid>
        <w:gridCol w:w="1920"/>
        <w:gridCol w:w="2160"/>
        <w:gridCol w:w="5355"/>
      </w:tblGrid>
      <w:tr w:rsidR="008969FD" w14:paraId="31CD803B" w14:textId="77777777">
        <w:trPr>
          <w:trHeight w:val="450"/>
        </w:trPr>
        <w:tc>
          <w:tcPr>
            <w:tcW w:w="1920" w:type="dxa"/>
            <w:tcBorders>
              <w:top w:val="nil"/>
              <w:left w:val="nil"/>
              <w:bottom w:val="single" w:sz="11" w:space="0" w:color="9CC2E5"/>
              <w:right w:val="nil"/>
            </w:tcBorders>
            <w:shd w:val="clear" w:color="auto" w:fill="FFFFFF"/>
            <w:tcMar>
              <w:top w:w="0" w:type="dxa"/>
              <w:left w:w="100" w:type="dxa"/>
              <w:bottom w:w="0" w:type="dxa"/>
              <w:right w:w="100" w:type="dxa"/>
            </w:tcMar>
          </w:tcPr>
          <w:p w14:paraId="31CD8038" w14:textId="77777777" w:rsidR="008969FD" w:rsidRDefault="00AF3A37">
            <w:pPr>
              <w:pStyle w:val="Heading3"/>
              <w:spacing w:before="240" w:line="276" w:lineRule="auto"/>
              <w:ind w:left="0"/>
              <w:rPr>
                <w:color w:val="222222"/>
                <w:sz w:val="20"/>
                <w:szCs w:val="20"/>
              </w:rPr>
            </w:pPr>
            <w:r>
              <w:rPr>
                <w:color w:val="222222"/>
                <w:sz w:val="20"/>
                <w:szCs w:val="20"/>
              </w:rPr>
              <w:t>National Stakeholders</w:t>
            </w:r>
          </w:p>
        </w:tc>
        <w:tc>
          <w:tcPr>
            <w:tcW w:w="2160" w:type="dxa"/>
            <w:tcBorders>
              <w:top w:val="nil"/>
              <w:left w:val="nil"/>
              <w:bottom w:val="single" w:sz="11" w:space="0" w:color="9CC2E5"/>
              <w:right w:val="nil"/>
            </w:tcBorders>
            <w:shd w:val="clear" w:color="auto" w:fill="FFFFFF"/>
            <w:tcMar>
              <w:top w:w="0" w:type="dxa"/>
              <w:left w:w="100" w:type="dxa"/>
              <w:bottom w:w="0" w:type="dxa"/>
              <w:right w:w="100" w:type="dxa"/>
            </w:tcMar>
          </w:tcPr>
          <w:p w14:paraId="31CD8039" w14:textId="77777777" w:rsidR="008969FD" w:rsidRDefault="00AF3A37">
            <w:pPr>
              <w:pStyle w:val="Heading3"/>
              <w:spacing w:before="240" w:line="276" w:lineRule="auto"/>
              <w:ind w:left="0"/>
              <w:jc w:val="center"/>
              <w:rPr>
                <w:color w:val="222222"/>
                <w:sz w:val="20"/>
                <w:szCs w:val="20"/>
              </w:rPr>
            </w:pPr>
            <w:r>
              <w:rPr>
                <w:color w:val="222222"/>
                <w:sz w:val="20"/>
                <w:szCs w:val="20"/>
              </w:rPr>
              <w:t>Challenges</w:t>
            </w:r>
          </w:p>
        </w:tc>
        <w:tc>
          <w:tcPr>
            <w:tcW w:w="5355" w:type="dxa"/>
            <w:tcBorders>
              <w:top w:val="nil"/>
              <w:left w:val="nil"/>
              <w:bottom w:val="single" w:sz="11" w:space="0" w:color="9CC2E5"/>
              <w:right w:val="nil"/>
            </w:tcBorders>
            <w:shd w:val="clear" w:color="auto" w:fill="FFFFFF"/>
            <w:tcMar>
              <w:top w:w="0" w:type="dxa"/>
              <w:left w:w="100" w:type="dxa"/>
              <w:bottom w:w="0" w:type="dxa"/>
              <w:right w:w="100" w:type="dxa"/>
            </w:tcMar>
          </w:tcPr>
          <w:p w14:paraId="31CD803A" w14:textId="77777777" w:rsidR="008969FD" w:rsidRDefault="00AF3A37">
            <w:pPr>
              <w:pStyle w:val="Heading3"/>
              <w:spacing w:before="240" w:line="276" w:lineRule="auto"/>
              <w:ind w:left="0"/>
              <w:jc w:val="center"/>
              <w:rPr>
                <w:color w:val="222222"/>
                <w:sz w:val="20"/>
                <w:szCs w:val="20"/>
              </w:rPr>
            </w:pPr>
            <w:r>
              <w:rPr>
                <w:color w:val="222222"/>
                <w:sz w:val="20"/>
                <w:szCs w:val="20"/>
              </w:rPr>
              <w:t>Progress/Results</w:t>
            </w:r>
          </w:p>
        </w:tc>
      </w:tr>
      <w:tr w:rsidR="008969FD" w14:paraId="31CD803F" w14:textId="77777777">
        <w:trPr>
          <w:trHeight w:val="1110"/>
        </w:trPr>
        <w:tc>
          <w:tcPr>
            <w:tcW w:w="192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3C" w14:textId="77777777" w:rsidR="008969FD" w:rsidRDefault="00AF3A37">
            <w:pPr>
              <w:pStyle w:val="Heading3"/>
              <w:spacing w:before="240" w:line="276" w:lineRule="auto"/>
              <w:ind w:left="0"/>
              <w:rPr>
                <w:color w:val="222222"/>
                <w:sz w:val="20"/>
                <w:szCs w:val="20"/>
              </w:rPr>
            </w:pPr>
            <w:r>
              <w:rPr>
                <w:color w:val="222222"/>
                <w:sz w:val="20"/>
                <w:szCs w:val="20"/>
              </w:rPr>
              <w:t>Ministry of Agriculture and Irrigation – National Water Authority</w:t>
            </w:r>
          </w:p>
        </w:tc>
        <w:tc>
          <w:tcPr>
            <w:tcW w:w="216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3D" w14:textId="77777777" w:rsidR="008969FD" w:rsidRDefault="00AF3A37">
            <w:pPr>
              <w:pStyle w:val="Heading3"/>
              <w:spacing w:before="240" w:line="276" w:lineRule="auto"/>
              <w:ind w:left="0"/>
              <w:rPr>
                <w:b w:val="0"/>
                <w:sz w:val="20"/>
                <w:szCs w:val="20"/>
              </w:rPr>
            </w:pPr>
            <w:r>
              <w:rPr>
                <w:b w:val="0"/>
                <w:sz w:val="20"/>
                <w:szCs w:val="20"/>
              </w:rPr>
              <w:t xml:space="preserve">Political instability caused delays in ANA´s engagement in the project. </w:t>
            </w:r>
          </w:p>
        </w:tc>
        <w:tc>
          <w:tcPr>
            <w:tcW w:w="5355" w:type="dxa"/>
            <w:tcBorders>
              <w:top w:val="nil"/>
              <w:left w:val="nil"/>
              <w:bottom w:val="single" w:sz="5" w:space="0" w:color="9CC2E5"/>
              <w:right w:val="nil"/>
            </w:tcBorders>
            <w:shd w:val="clear" w:color="auto" w:fill="DEEAF6"/>
            <w:tcMar>
              <w:top w:w="0" w:type="dxa"/>
              <w:left w:w="100" w:type="dxa"/>
              <w:bottom w:w="0" w:type="dxa"/>
              <w:right w:w="100" w:type="dxa"/>
            </w:tcMar>
          </w:tcPr>
          <w:p w14:paraId="31CD803E" w14:textId="77777777" w:rsidR="008969FD" w:rsidRDefault="00AF3A37">
            <w:pPr>
              <w:pStyle w:val="Heading3"/>
              <w:spacing w:before="240" w:line="276" w:lineRule="auto"/>
              <w:ind w:left="0"/>
              <w:rPr>
                <w:b w:val="0"/>
                <w:sz w:val="20"/>
                <w:szCs w:val="20"/>
              </w:rPr>
            </w:pPr>
            <w:r>
              <w:rPr>
                <w:b w:val="0"/>
                <w:color w:val="222222"/>
                <w:sz w:val="20"/>
                <w:szCs w:val="20"/>
              </w:rPr>
              <w:t xml:space="preserve">Meetings between leadership of SERNANP and the National Water Authority have been held to coordinate development of the financial mechanism to redistribute resources for the conservation of the basins within the </w:t>
            </w:r>
            <w:r>
              <w:rPr>
                <w:b w:val="0"/>
                <w:sz w:val="20"/>
                <w:szCs w:val="20"/>
              </w:rPr>
              <w:t>NPA.</w:t>
            </w:r>
          </w:p>
        </w:tc>
      </w:tr>
      <w:tr w:rsidR="008969FD" w14:paraId="31CD8043" w14:textId="77777777">
        <w:trPr>
          <w:trHeight w:val="450"/>
        </w:trPr>
        <w:tc>
          <w:tcPr>
            <w:tcW w:w="1920" w:type="dxa"/>
            <w:tcBorders>
              <w:top w:val="nil"/>
              <w:left w:val="nil"/>
              <w:bottom w:val="single" w:sz="5" w:space="0" w:color="9CC2E5"/>
              <w:right w:val="single" w:sz="5" w:space="0" w:color="9CC2E5"/>
            </w:tcBorders>
            <w:tcMar>
              <w:top w:w="0" w:type="dxa"/>
              <w:left w:w="100" w:type="dxa"/>
              <w:bottom w:w="0" w:type="dxa"/>
              <w:right w:w="100" w:type="dxa"/>
            </w:tcMar>
          </w:tcPr>
          <w:p w14:paraId="31CD8040" w14:textId="77777777" w:rsidR="008969FD" w:rsidRDefault="00AF3A37">
            <w:pPr>
              <w:pStyle w:val="Heading3"/>
              <w:spacing w:before="240" w:line="276" w:lineRule="auto"/>
              <w:ind w:left="0"/>
              <w:rPr>
                <w:color w:val="222222"/>
                <w:sz w:val="20"/>
                <w:szCs w:val="20"/>
              </w:rPr>
            </w:pPr>
            <w:r>
              <w:rPr>
                <w:color w:val="222222"/>
                <w:sz w:val="20"/>
                <w:szCs w:val="20"/>
              </w:rPr>
              <w:t>Ministry of Foreign Trade and Tourism</w:t>
            </w:r>
          </w:p>
        </w:tc>
        <w:tc>
          <w:tcPr>
            <w:tcW w:w="2160" w:type="dxa"/>
            <w:tcBorders>
              <w:top w:val="nil"/>
              <w:left w:val="nil"/>
              <w:bottom w:val="single" w:sz="5" w:space="0" w:color="9CC2E5"/>
              <w:right w:val="single" w:sz="5" w:space="0" w:color="9CC2E5"/>
            </w:tcBorders>
            <w:tcMar>
              <w:top w:w="0" w:type="dxa"/>
              <w:left w:w="100" w:type="dxa"/>
              <w:bottom w:w="0" w:type="dxa"/>
              <w:right w:w="100" w:type="dxa"/>
            </w:tcMar>
          </w:tcPr>
          <w:p w14:paraId="31CD8041" w14:textId="77777777" w:rsidR="008969FD" w:rsidRDefault="00AF3A37">
            <w:pPr>
              <w:pStyle w:val="Heading3"/>
              <w:spacing w:before="240" w:after="240"/>
              <w:ind w:left="700" w:firstLine="0"/>
              <w:rPr>
                <w:b w:val="0"/>
                <w:sz w:val="20"/>
                <w:szCs w:val="20"/>
              </w:rPr>
            </w:pPr>
            <w:r>
              <w:rPr>
                <w:b w:val="0"/>
                <w:sz w:val="20"/>
                <w:szCs w:val="20"/>
              </w:rPr>
              <w:t xml:space="preserve"> </w:t>
            </w:r>
          </w:p>
        </w:tc>
        <w:tc>
          <w:tcPr>
            <w:tcW w:w="5355" w:type="dxa"/>
            <w:tcBorders>
              <w:top w:val="nil"/>
              <w:left w:val="nil"/>
              <w:bottom w:val="single" w:sz="5" w:space="0" w:color="9CC2E5"/>
              <w:right w:val="nil"/>
            </w:tcBorders>
            <w:tcMar>
              <w:top w:w="0" w:type="dxa"/>
              <w:left w:w="100" w:type="dxa"/>
              <w:bottom w:w="0" w:type="dxa"/>
              <w:right w:w="100" w:type="dxa"/>
            </w:tcMar>
          </w:tcPr>
          <w:p w14:paraId="31CD8042" w14:textId="77777777" w:rsidR="008969FD" w:rsidRDefault="00AF3A37">
            <w:pPr>
              <w:pStyle w:val="Heading3"/>
              <w:spacing w:before="240" w:line="276" w:lineRule="auto"/>
              <w:ind w:left="0"/>
              <w:rPr>
                <w:b w:val="0"/>
                <w:color w:val="222222"/>
                <w:sz w:val="20"/>
                <w:szCs w:val="20"/>
              </w:rPr>
            </w:pPr>
            <w:r>
              <w:rPr>
                <w:b w:val="0"/>
                <w:color w:val="222222"/>
                <w:sz w:val="20"/>
                <w:szCs w:val="20"/>
              </w:rPr>
              <w:t>Ministry participated in the development of the new NPAs entrance fee and approved the new tariffs.</w:t>
            </w:r>
          </w:p>
        </w:tc>
      </w:tr>
      <w:tr w:rsidR="008969FD" w14:paraId="31CD8047" w14:textId="77777777">
        <w:trPr>
          <w:trHeight w:val="450"/>
        </w:trPr>
        <w:tc>
          <w:tcPr>
            <w:tcW w:w="192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44" w14:textId="77777777" w:rsidR="008969FD" w:rsidRDefault="00AF3A37">
            <w:pPr>
              <w:pStyle w:val="Heading3"/>
              <w:spacing w:before="240" w:line="276" w:lineRule="auto"/>
              <w:ind w:left="0"/>
              <w:rPr>
                <w:color w:val="222222"/>
                <w:sz w:val="20"/>
                <w:szCs w:val="20"/>
              </w:rPr>
            </w:pPr>
            <w:r>
              <w:rPr>
                <w:color w:val="222222"/>
                <w:sz w:val="20"/>
                <w:szCs w:val="20"/>
              </w:rPr>
              <w:t>WWF - Peru</w:t>
            </w:r>
          </w:p>
        </w:tc>
        <w:tc>
          <w:tcPr>
            <w:tcW w:w="216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45" w14:textId="77777777" w:rsidR="008969FD" w:rsidRDefault="00AF3A37">
            <w:pPr>
              <w:pStyle w:val="Heading3"/>
              <w:spacing w:before="240" w:line="276" w:lineRule="auto"/>
              <w:ind w:left="0"/>
              <w:rPr>
                <w:b w:val="0"/>
                <w:color w:val="222222"/>
                <w:sz w:val="20"/>
                <w:szCs w:val="20"/>
              </w:rPr>
            </w:pPr>
            <w:r>
              <w:rPr>
                <w:b w:val="0"/>
                <w:color w:val="222222"/>
                <w:sz w:val="20"/>
                <w:szCs w:val="20"/>
              </w:rPr>
              <w:t xml:space="preserve"> </w:t>
            </w:r>
          </w:p>
        </w:tc>
        <w:tc>
          <w:tcPr>
            <w:tcW w:w="5355" w:type="dxa"/>
            <w:tcBorders>
              <w:top w:val="nil"/>
              <w:left w:val="nil"/>
              <w:bottom w:val="single" w:sz="5" w:space="0" w:color="9CC2E5"/>
              <w:right w:val="nil"/>
            </w:tcBorders>
            <w:shd w:val="clear" w:color="auto" w:fill="DEEAF6"/>
            <w:tcMar>
              <w:top w:w="0" w:type="dxa"/>
              <w:left w:w="100" w:type="dxa"/>
              <w:bottom w:w="0" w:type="dxa"/>
              <w:right w:w="100" w:type="dxa"/>
            </w:tcMar>
          </w:tcPr>
          <w:p w14:paraId="31CD8046" w14:textId="77777777" w:rsidR="008969FD" w:rsidRDefault="00AF3A37">
            <w:pPr>
              <w:pStyle w:val="Heading3"/>
              <w:spacing w:before="240" w:line="276" w:lineRule="auto"/>
              <w:ind w:left="0"/>
              <w:rPr>
                <w:b w:val="0"/>
                <w:color w:val="222222"/>
                <w:sz w:val="20"/>
                <w:szCs w:val="20"/>
              </w:rPr>
            </w:pPr>
            <w:r>
              <w:rPr>
                <w:b w:val="0"/>
                <w:color w:val="222222"/>
                <w:sz w:val="20"/>
                <w:szCs w:val="20"/>
              </w:rPr>
              <w:t>Provided technical support to the PMU, through regular meetings.</w:t>
            </w:r>
          </w:p>
        </w:tc>
      </w:tr>
      <w:tr w:rsidR="008969FD" w14:paraId="31CD804B" w14:textId="77777777">
        <w:trPr>
          <w:trHeight w:val="450"/>
        </w:trPr>
        <w:tc>
          <w:tcPr>
            <w:tcW w:w="1920" w:type="dxa"/>
            <w:tcBorders>
              <w:top w:val="nil"/>
              <w:left w:val="nil"/>
              <w:bottom w:val="single" w:sz="5" w:space="0" w:color="9CC2E5"/>
              <w:right w:val="single" w:sz="5" w:space="0" w:color="9CC2E5"/>
            </w:tcBorders>
            <w:tcMar>
              <w:top w:w="0" w:type="dxa"/>
              <w:left w:w="100" w:type="dxa"/>
              <w:bottom w:w="0" w:type="dxa"/>
              <w:right w:w="100" w:type="dxa"/>
            </w:tcMar>
          </w:tcPr>
          <w:p w14:paraId="31CD8048" w14:textId="77777777" w:rsidR="008969FD" w:rsidRDefault="00AF3A37">
            <w:pPr>
              <w:pStyle w:val="Heading3"/>
              <w:spacing w:before="240" w:line="276" w:lineRule="auto"/>
              <w:ind w:left="0"/>
              <w:rPr>
                <w:color w:val="222222"/>
                <w:sz w:val="20"/>
                <w:szCs w:val="20"/>
              </w:rPr>
            </w:pPr>
            <w:r>
              <w:rPr>
                <w:color w:val="222222"/>
                <w:sz w:val="20"/>
                <w:szCs w:val="20"/>
              </w:rPr>
              <w:t>Moore Foundation</w:t>
            </w:r>
          </w:p>
        </w:tc>
        <w:tc>
          <w:tcPr>
            <w:tcW w:w="2160" w:type="dxa"/>
            <w:tcBorders>
              <w:top w:val="nil"/>
              <w:left w:val="nil"/>
              <w:bottom w:val="single" w:sz="5" w:space="0" w:color="9CC2E5"/>
              <w:right w:val="single" w:sz="5" w:space="0" w:color="9CC2E5"/>
            </w:tcBorders>
            <w:tcMar>
              <w:top w:w="0" w:type="dxa"/>
              <w:left w:w="100" w:type="dxa"/>
              <w:bottom w:w="0" w:type="dxa"/>
              <w:right w:w="100" w:type="dxa"/>
            </w:tcMar>
          </w:tcPr>
          <w:p w14:paraId="31CD8049" w14:textId="77777777" w:rsidR="008969FD" w:rsidRDefault="00AF3A37">
            <w:pPr>
              <w:pStyle w:val="Heading3"/>
              <w:spacing w:before="240" w:line="276" w:lineRule="auto"/>
              <w:ind w:left="0"/>
              <w:rPr>
                <w:b w:val="0"/>
                <w:color w:val="222222"/>
                <w:sz w:val="20"/>
                <w:szCs w:val="20"/>
              </w:rPr>
            </w:pPr>
            <w:r>
              <w:rPr>
                <w:b w:val="0"/>
                <w:color w:val="222222"/>
                <w:sz w:val="20"/>
                <w:szCs w:val="20"/>
              </w:rPr>
              <w:t xml:space="preserve"> </w:t>
            </w:r>
          </w:p>
        </w:tc>
        <w:tc>
          <w:tcPr>
            <w:tcW w:w="5355" w:type="dxa"/>
            <w:tcBorders>
              <w:top w:val="nil"/>
              <w:left w:val="nil"/>
              <w:bottom w:val="single" w:sz="5" w:space="0" w:color="9CC2E5"/>
              <w:right w:val="nil"/>
            </w:tcBorders>
            <w:tcMar>
              <w:top w:w="0" w:type="dxa"/>
              <w:left w:w="100" w:type="dxa"/>
              <w:bottom w:w="0" w:type="dxa"/>
              <w:right w:w="100" w:type="dxa"/>
            </w:tcMar>
          </w:tcPr>
          <w:p w14:paraId="31CD804A" w14:textId="77777777" w:rsidR="008969FD" w:rsidRDefault="00AF3A37">
            <w:pPr>
              <w:pStyle w:val="Heading3"/>
              <w:spacing w:before="240" w:line="276" w:lineRule="auto"/>
              <w:ind w:left="0"/>
              <w:rPr>
                <w:b w:val="0"/>
                <w:color w:val="222222"/>
                <w:sz w:val="20"/>
                <w:szCs w:val="20"/>
              </w:rPr>
            </w:pPr>
            <w:r>
              <w:rPr>
                <w:b w:val="0"/>
                <w:color w:val="222222"/>
                <w:sz w:val="20"/>
                <w:szCs w:val="20"/>
              </w:rPr>
              <w:t xml:space="preserve">Member of the board of directors of the </w:t>
            </w:r>
            <w:proofErr w:type="spellStart"/>
            <w:r>
              <w:rPr>
                <w:b w:val="0"/>
                <w:color w:val="222222"/>
                <w:sz w:val="20"/>
                <w:szCs w:val="20"/>
              </w:rPr>
              <w:t>PdP</w:t>
            </w:r>
            <w:proofErr w:type="spellEnd"/>
            <w:r>
              <w:rPr>
                <w:b w:val="0"/>
                <w:color w:val="222222"/>
                <w:sz w:val="20"/>
                <w:szCs w:val="20"/>
              </w:rPr>
              <w:t xml:space="preserve">-Amazon Initiative and </w:t>
            </w:r>
            <w:proofErr w:type="spellStart"/>
            <w:r>
              <w:rPr>
                <w:b w:val="0"/>
                <w:color w:val="222222"/>
                <w:sz w:val="20"/>
                <w:szCs w:val="20"/>
              </w:rPr>
              <w:t>cofinancier</w:t>
            </w:r>
            <w:proofErr w:type="spellEnd"/>
            <w:r>
              <w:rPr>
                <w:b w:val="0"/>
                <w:color w:val="222222"/>
                <w:sz w:val="20"/>
                <w:szCs w:val="20"/>
              </w:rPr>
              <w:t xml:space="preserve"> of </w:t>
            </w:r>
            <w:proofErr w:type="spellStart"/>
            <w:r>
              <w:rPr>
                <w:b w:val="0"/>
                <w:color w:val="222222"/>
                <w:sz w:val="20"/>
                <w:szCs w:val="20"/>
              </w:rPr>
              <w:t>PdP</w:t>
            </w:r>
            <w:proofErr w:type="spellEnd"/>
            <w:r>
              <w:rPr>
                <w:b w:val="0"/>
                <w:color w:val="222222"/>
                <w:sz w:val="20"/>
                <w:szCs w:val="20"/>
              </w:rPr>
              <w:t>.</w:t>
            </w:r>
          </w:p>
        </w:tc>
      </w:tr>
      <w:tr w:rsidR="008969FD" w14:paraId="31CD8051" w14:textId="77777777">
        <w:trPr>
          <w:trHeight w:val="1365"/>
        </w:trPr>
        <w:tc>
          <w:tcPr>
            <w:tcW w:w="192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4C" w14:textId="77777777" w:rsidR="008969FD" w:rsidRDefault="00AF3A37">
            <w:pPr>
              <w:pStyle w:val="Heading3"/>
              <w:spacing w:before="240" w:line="276" w:lineRule="auto"/>
              <w:ind w:left="0"/>
              <w:rPr>
                <w:color w:val="222222"/>
                <w:sz w:val="20"/>
                <w:szCs w:val="20"/>
              </w:rPr>
            </w:pPr>
            <w:r>
              <w:rPr>
                <w:color w:val="222222"/>
                <w:sz w:val="20"/>
                <w:szCs w:val="20"/>
              </w:rPr>
              <w:t>Private sector and society in general</w:t>
            </w:r>
          </w:p>
        </w:tc>
        <w:tc>
          <w:tcPr>
            <w:tcW w:w="216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4D" w14:textId="77777777" w:rsidR="008969FD" w:rsidRDefault="00AF3A37">
            <w:pPr>
              <w:pStyle w:val="Heading3"/>
              <w:spacing w:before="240" w:line="276" w:lineRule="auto"/>
              <w:ind w:left="0"/>
              <w:rPr>
                <w:b w:val="0"/>
                <w:color w:val="222222"/>
                <w:sz w:val="20"/>
                <w:szCs w:val="20"/>
              </w:rPr>
            </w:pPr>
            <w:r>
              <w:rPr>
                <w:b w:val="0"/>
                <w:color w:val="222222"/>
                <w:sz w:val="20"/>
                <w:szCs w:val="20"/>
              </w:rPr>
              <w:t xml:space="preserve">To get interest from </w:t>
            </w:r>
            <w:proofErr w:type="gramStart"/>
            <w:r>
              <w:rPr>
                <w:b w:val="0"/>
                <w:color w:val="222222"/>
                <w:sz w:val="20"/>
                <w:szCs w:val="20"/>
              </w:rPr>
              <w:t>private</w:t>
            </w:r>
            <w:proofErr w:type="gramEnd"/>
            <w:r>
              <w:rPr>
                <w:b w:val="0"/>
                <w:color w:val="222222"/>
                <w:sz w:val="20"/>
                <w:szCs w:val="20"/>
              </w:rPr>
              <w:t xml:space="preserve"> sector that can have impact on the sustainable finance of the NPAs was a challenge. A couple of activities didn´t offer good results and the team learnt that a market scoping exercise was needed to target project activities to specific project audience. </w:t>
            </w:r>
          </w:p>
        </w:tc>
        <w:tc>
          <w:tcPr>
            <w:tcW w:w="5355" w:type="dxa"/>
            <w:tcBorders>
              <w:top w:val="nil"/>
              <w:left w:val="nil"/>
              <w:bottom w:val="single" w:sz="5" w:space="0" w:color="9CC2E5"/>
              <w:right w:val="nil"/>
            </w:tcBorders>
            <w:shd w:val="clear" w:color="auto" w:fill="DEEAF6"/>
            <w:tcMar>
              <w:top w:w="0" w:type="dxa"/>
              <w:left w:w="100" w:type="dxa"/>
              <w:bottom w:w="0" w:type="dxa"/>
              <w:right w:w="100" w:type="dxa"/>
            </w:tcMar>
          </w:tcPr>
          <w:p w14:paraId="31CD804E" w14:textId="77777777" w:rsidR="008969FD" w:rsidRDefault="00AF3A37">
            <w:pPr>
              <w:pStyle w:val="Heading3"/>
              <w:spacing w:before="240" w:line="276" w:lineRule="auto"/>
              <w:ind w:left="0"/>
              <w:rPr>
                <w:b w:val="0"/>
                <w:color w:val="222222"/>
                <w:sz w:val="20"/>
                <w:szCs w:val="20"/>
              </w:rPr>
            </w:pPr>
            <w:r>
              <w:rPr>
                <w:b w:val="0"/>
                <w:color w:val="222222"/>
                <w:sz w:val="20"/>
                <w:szCs w:val="20"/>
              </w:rPr>
              <w:t xml:space="preserve">Engaged through communication events, bilateral meetings, and call to actions for the various strategies of the private financial mechanisms the project is implementing (as described in the </w:t>
            </w:r>
            <w:proofErr w:type="gramStart"/>
            <w:r>
              <w:rPr>
                <w:b w:val="0"/>
                <w:color w:val="222222"/>
                <w:sz w:val="20"/>
                <w:szCs w:val="20"/>
              </w:rPr>
              <w:t>Section  B</w:t>
            </w:r>
            <w:proofErr w:type="gramEnd"/>
            <w:r>
              <w:rPr>
                <w:b w:val="0"/>
                <w:color w:val="222222"/>
                <w:sz w:val="20"/>
                <w:szCs w:val="20"/>
              </w:rPr>
              <w:t xml:space="preserve"> above).</w:t>
            </w:r>
          </w:p>
          <w:p w14:paraId="31CD804F" w14:textId="77777777" w:rsidR="008969FD" w:rsidRDefault="008969FD">
            <w:pPr>
              <w:ind w:left="0"/>
            </w:pPr>
          </w:p>
          <w:p w14:paraId="31CD8050" w14:textId="77777777" w:rsidR="008969FD" w:rsidRDefault="008969FD">
            <w:pPr>
              <w:pStyle w:val="Heading3"/>
              <w:spacing w:before="240" w:line="276" w:lineRule="auto"/>
              <w:ind w:left="0"/>
              <w:rPr>
                <w:b w:val="0"/>
                <w:color w:val="222222"/>
                <w:sz w:val="20"/>
                <w:szCs w:val="20"/>
              </w:rPr>
            </w:pPr>
          </w:p>
        </w:tc>
      </w:tr>
    </w:tbl>
    <w:p w14:paraId="31CD8052" w14:textId="6676DDF5" w:rsidR="008969FD" w:rsidRDefault="008969FD" w:rsidP="00D347AD">
      <w:pPr>
        <w:pStyle w:val="Heading3"/>
        <w:numPr>
          <w:ilvl w:val="0"/>
          <w:numId w:val="0"/>
        </w:numPr>
        <w:spacing w:before="240" w:after="240"/>
        <w:rPr>
          <w:color w:val="222222"/>
          <w:sz w:val="20"/>
          <w:szCs w:val="20"/>
        </w:rPr>
      </w:pPr>
    </w:p>
    <w:p w14:paraId="3313D433" w14:textId="77777777" w:rsidR="00D347AD" w:rsidRDefault="00D347AD" w:rsidP="00D347AD">
      <w:pPr>
        <w:rPr>
          <w:lang w:eastAsia="ar-SA"/>
        </w:rPr>
      </w:pPr>
    </w:p>
    <w:p w14:paraId="62932D25" w14:textId="77777777" w:rsidR="00D347AD" w:rsidRPr="00D347AD" w:rsidRDefault="00D347AD" w:rsidP="00D347AD">
      <w:pPr>
        <w:rPr>
          <w:lang w:eastAsia="ar-SA"/>
        </w:rPr>
      </w:pPr>
    </w:p>
    <w:p w14:paraId="727D7D6F" w14:textId="77777777" w:rsidR="00D347AD" w:rsidRPr="00D347AD" w:rsidRDefault="00D347AD" w:rsidP="00D347AD">
      <w:pPr>
        <w:rPr>
          <w:lang w:eastAsia="ar-SA"/>
        </w:rPr>
      </w:pPr>
    </w:p>
    <w:p w14:paraId="0617C319" w14:textId="77777777" w:rsidR="00D347AD" w:rsidRPr="00D347AD" w:rsidRDefault="00D347AD" w:rsidP="00D347AD">
      <w:pPr>
        <w:rPr>
          <w:lang w:eastAsia="ar-SA"/>
        </w:rPr>
      </w:pPr>
    </w:p>
    <w:tbl>
      <w:tblPr>
        <w:tblStyle w:val="a9"/>
        <w:tblpPr w:leftFromText="180" w:rightFromText="180" w:horzAnchor="margin" w:tblpY="-1440"/>
        <w:tblW w:w="9375" w:type="dxa"/>
        <w:tblBorders>
          <w:top w:val="nil"/>
          <w:left w:val="nil"/>
          <w:bottom w:val="nil"/>
          <w:right w:val="nil"/>
          <w:insideH w:val="nil"/>
          <w:insideV w:val="nil"/>
        </w:tblBorders>
        <w:tblLayout w:type="fixed"/>
        <w:tblLook w:val="0600" w:firstRow="0" w:lastRow="0" w:firstColumn="0" w:lastColumn="0" w:noHBand="1" w:noVBand="1"/>
      </w:tblPr>
      <w:tblGrid>
        <w:gridCol w:w="1860"/>
        <w:gridCol w:w="3540"/>
        <w:gridCol w:w="3975"/>
      </w:tblGrid>
      <w:tr w:rsidR="00D347AD" w14:paraId="108469DA" w14:textId="77777777" w:rsidTr="00D25416">
        <w:trPr>
          <w:trHeight w:val="690"/>
        </w:trPr>
        <w:tc>
          <w:tcPr>
            <w:tcW w:w="9375" w:type="dxa"/>
            <w:gridSpan w:val="3"/>
            <w:tcBorders>
              <w:top w:val="nil"/>
              <w:left w:val="nil"/>
              <w:bottom w:val="single" w:sz="11" w:space="0" w:color="9CC2E5"/>
              <w:right w:val="nil"/>
            </w:tcBorders>
            <w:shd w:val="clear" w:color="auto" w:fill="FFFFFF"/>
            <w:tcMar>
              <w:top w:w="0" w:type="dxa"/>
              <w:left w:w="100" w:type="dxa"/>
              <w:bottom w:w="0" w:type="dxa"/>
              <w:right w:w="100" w:type="dxa"/>
            </w:tcMar>
          </w:tcPr>
          <w:p w14:paraId="12B1A2FC" w14:textId="77777777" w:rsidR="00D347AD" w:rsidRDefault="00D347AD" w:rsidP="00D347AD">
            <w:pPr>
              <w:pStyle w:val="Heading3"/>
              <w:spacing w:before="240" w:after="240"/>
              <w:ind w:left="0"/>
              <w:rPr>
                <w:color w:val="222222"/>
                <w:sz w:val="20"/>
                <w:szCs w:val="20"/>
              </w:rPr>
            </w:pPr>
            <w:r>
              <w:rPr>
                <w:color w:val="222222"/>
                <w:sz w:val="20"/>
                <w:szCs w:val="20"/>
              </w:rPr>
              <w:lastRenderedPageBreak/>
              <w:t xml:space="preserve">Local Stakeholders: Local stakeholders are engaged, following SERNANP's participatory processes, through NPAs Management Committees. </w:t>
            </w:r>
          </w:p>
          <w:p w14:paraId="16FA0452" w14:textId="77777777" w:rsidR="00D347AD" w:rsidRDefault="00D347AD" w:rsidP="00D347AD">
            <w:pPr>
              <w:pStyle w:val="Heading3"/>
              <w:spacing w:before="240" w:line="276" w:lineRule="auto"/>
              <w:ind w:left="0"/>
              <w:jc w:val="center"/>
              <w:rPr>
                <w:color w:val="222222"/>
                <w:sz w:val="20"/>
                <w:szCs w:val="20"/>
              </w:rPr>
            </w:pPr>
          </w:p>
        </w:tc>
      </w:tr>
      <w:tr w:rsidR="008969FD" w14:paraId="31CD8057" w14:textId="77777777" w:rsidTr="00D347AD">
        <w:trPr>
          <w:trHeight w:val="690"/>
        </w:trPr>
        <w:tc>
          <w:tcPr>
            <w:tcW w:w="1860" w:type="dxa"/>
            <w:tcBorders>
              <w:top w:val="nil"/>
              <w:left w:val="nil"/>
              <w:bottom w:val="single" w:sz="11" w:space="0" w:color="9CC2E5"/>
              <w:right w:val="nil"/>
            </w:tcBorders>
            <w:shd w:val="clear" w:color="auto" w:fill="FFFFFF"/>
            <w:tcMar>
              <w:top w:w="0" w:type="dxa"/>
              <w:left w:w="100" w:type="dxa"/>
              <w:bottom w:w="0" w:type="dxa"/>
              <w:right w:w="100" w:type="dxa"/>
            </w:tcMar>
          </w:tcPr>
          <w:p w14:paraId="31CD8054" w14:textId="77777777" w:rsidR="008969FD" w:rsidRDefault="00AF3A37" w:rsidP="00D347AD">
            <w:pPr>
              <w:pStyle w:val="Heading3"/>
              <w:spacing w:before="240" w:line="276" w:lineRule="auto"/>
              <w:ind w:left="0"/>
              <w:rPr>
                <w:sz w:val="20"/>
                <w:szCs w:val="20"/>
              </w:rPr>
            </w:pPr>
            <w:r>
              <w:rPr>
                <w:color w:val="222222"/>
                <w:sz w:val="20"/>
                <w:szCs w:val="20"/>
              </w:rPr>
              <w:t>Local Actor</w:t>
            </w:r>
          </w:p>
        </w:tc>
        <w:tc>
          <w:tcPr>
            <w:tcW w:w="3540" w:type="dxa"/>
            <w:tcBorders>
              <w:top w:val="nil"/>
              <w:left w:val="nil"/>
              <w:bottom w:val="single" w:sz="11" w:space="0" w:color="9CC2E5"/>
              <w:right w:val="nil"/>
            </w:tcBorders>
            <w:shd w:val="clear" w:color="auto" w:fill="FFFFFF"/>
            <w:tcMar>
              <w:top w:w="0" w:type="dxa"/>
              <w:left w:w="100" w:type="dxa"/>
              <w:bottom w:w="0" w:type="dxa"/>
              <w:right w:w="100" w:type="dxa"/>
            </w:tcMar>
          </w:tcPr>
          <w:p w14:paraId="31CD8055" w14:textId="77777777" w:rsidR="008969FD" w:rsidRDefault="00AF3A37" w:rsidP="00D347AD">
            <w:pPr>
              <w:pStyle w:val="Heading3"/>
              <w:spacing w:before="240" w:line="276" w:lineRule="auto"/>
              <w:ind w:left="0"/>
              <w:jc w:val="center"/>
              <w:rPr>
                <w:color w:val="222222"/>
                <w:sz w:val="20"/>
                <w:szCs w:val="20"/>
              </w:rPr>
            </w:pPr>
            <w:r>
              <w:rPr>
                <w:color w:val="222222"/>
                <w:sz w:val="20"/>
                <w:szCs w:val="20"/>
              </w:rPr>
              <w:t>Challenges</w:t>
            </w:r>
          </w:p>
        </w:tc>
        <w:tc>
          <w:tcPr>
            <w:tcW w:w="3975" w:type="dxa"/>
            <w:tcBorders>
              <w:top w:val="nil"/>
              <w:left w:val="nil"/>
              <w:bottom w:val="single" w:sz="11" w:space="0" w:color="9CC2E5"/>
              <w:right w:val="nil"/>
            </w:tcBorders>
            <w:shd w:val="clear" w:color="auto" w:fill="FFFFFF"/>
            <w:tcMar>
              <w:top w:w="0" w:type="dxa"/>
              <w:left w:w="100" w:type="dxa"/>
              <w:bottom w:w="0" w:type="dxa"/>
              <w:right w:w="100" w:type="dxa"/>
            </w:tcMar>
          </w:tcPr>
          <w:p w14:paraId="31CD8056" w14:textId="77777777" w:rsidR="008969FD" w:rsidRDefault="00AF3A37" w:rsidP="00D347AD">
            <w:pPr>
              <w:pStyle w:val="Heading3"/>
              <w:spacing w:before="240" w:line="276" w:lineRule="auto"/>
              <w:ind w:left="0"/>
              <w:jc w:val="center"/>
              <w:rPr>
                <w:color w:val="222222"/>
                <w:sz w:val="20"/>
                <w:szCs w:val="20"/>
              </w:rPr>
            </w:pPr>
            <w:r>
              <w:rPr>
                <w:color w:val="222222"/>
                <w:sz w:val="20"/>
                <w:szCs w:val="20"/>
              </w:rPr>
              <w:t>Progress/Results</w:t>
            </w:r>
          </w:p>
        </w:tc>
      </w:tr>
      <w:tr w:rsidR="008969FD" w14:paraId="31CD805D" w14:textId="77777777" w:rsidTr="00D347AD">
        <w:trPr>
          <w:trHeight w:val="3540"/>
        </w:trPr>
        <w:tc>
          <w:tcPr>
            <w:tcW w:w="186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58" w14:textId="77777777" w:rsidR="008969FD" w:rsidRDefault="00AF3A37" w:rsidP="00D347AD">
            <w:pPr>
              <w:pStyle w:val="Heading3"/>
              <w:spacing w:before="240" w:line="276" w:lineRule="auto"/>
              <w:ind w:left="0"/>
              <w:rPr>
                <w:b w:val="0"/>
                <w:color w:val="222222"/>
                <w:sz w:val="20"/>
                <w:szCs w:val="20"/>
              </w:rPr>
            </w:pPr>
            <w:r>
              <w:rPr>
                <w:b w:val="0"/>
                <w:color w:val="222222"/>
                <w:sz w:val="20"/>
                <w:szCs w:val="20"/>
              </w:rPr>
              <w:t>SERNANP (headquarters of the 4 beneficiary ANPs)</w:t>
            </w:r>
          </w:p>
        </w:tc>
        <w:tc>
          <w:tcPr>
            <w:tcW w:w="354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59" w14:textId="77777777" w:rsidR="008969FD" w:rsidRDefault="00AF3A37" w:rsidP="00D347AD">
            <w:pPr>
              <w:pStyle w:val="Heading3"/>
              <w:spacing w:before="240" w:after="240"/>
              <w:ind w:left="0" w:firstLine="0"/>
              <w:rPr>
                <w:b w:val="0"/>
                <w:color w:val="222222"/>
                <w:sz w:val="20"/>
                <w:szCs w:val="20"/>
              </w:rPr>
            </w:pPr>
            <w:r>
              <w:rPr>
                <w:b w:val="0"/>
                <w:color w:val="222222"/>
                <w:sz w:val="20"/>
                <w:szCs w:val="20"/>
              </w:rPr>
              <w:t xml:space="preserve">Capacities of NPA Management teams are limited. The </w:t>
            </w:r>
            <w:proofErr w:type="gramStart"/>
            <w:r>
              <w:rPr>
                <w:b w:val="0"/>
                <w:color w:val="222222"/>
                <w:sz w:val="20"/>
                <w:szCs w:val="20"/>
              </w:rPr>
              <w:t>PMU  is</w:t>
            </w:r>
            <w:proofErr w:type="gramEnd"/>
            <w:r>
              <w:rPr>
                <w:b w:val="0"/>
                <w:color w:val="222222"/>
                <w:sz w:val="20"/>
                <w:szCs w:val="20"/>
              </w:rPr>
              <w:t xml:space="preserve"> working to provide technical and administrative support so that the activities of the Project advance at the necessary pace to achieve the enabling conditions of the management levels and the financial mechanisms in the 4 beneficiary PNAs.</w:t>
            </w:r>
          </w:p>
        </w:tc>
        <w:tc>
          <w:tcPr>
            <w:tcW w:w="3975" w:type="dxa"/>
            <w:tcBorders>
              <w:top w:val="nil"/>
              <w:left w:val="nil"/>
              <w:bottom w:val="single" w:sz="5" w:space="0" w:color="9CC2E5"/>
              <w:right w:val="nil"/>
            </w:tcBorders>
            <w:shd w:val="clear" w:color="auto" w:fill="DEEAF6"/>
            <w:tcMar>
              <w:top w:w="0" w:type="dxa"/>
              <w:left w:w="100" w:type="dxa"/>
              <w:bottom w:w="0" w:type="dxa"/>
              <w:right w:w="100" w:type="dxa"/>
            </w:tcMar>
          </w:tcPr>
          <w:p w14:paraId="31CD805A" w14:textId="77777777" w:rsidR="008969FD" w:rsidRDefault="00AF3A37" w:rsidP="00D347AD">
            <w:pPr>
              <w:pStyle w:val="Heading3"/>
              <w:spacing w:before="240" w:after="240"/>
              <w:ind w:left="0" w:firstLine="0"/>
              <w:rPr>
                <w:b w:val="0"/>
                <w:sz w:val="20"/>
                <w:szCs w:val="20"/>
              </w:rPr>
            </w:pPr>
            <w:r>
              <w:rPr>
                <w:b w:val="0"/>
                <w:sz w:val="20"/>
                <w:szCs w:val="20"/>
              </w:rPr>
              <w:t xml:space="preserve">NPA Management teams are leading the implementation of project </w:t>
            </w:r>
            <w:proofErr w:type="gramStart"/>
            <w:r>
              <w:rPr>
                <w:b w:val="0"/>
                <w:sz w:val="20"/>
                <w:szCs w:val="20"/>
              </w:rPr>
              <w:t>activities  in</w:t>
            </w:r>
            <w:proofErr w:type="gramEnd"/>
            <w:r>
              <w:rPr>
                <w:b w:val="0"/>
                <w:sz w:val="20"/>
                <w:szCs w:val="20"/>
              </w:rPr>
              <w:t xml:space="preserve"> each of the 4 project NPAs, </w:t>
            </w:r>
            <w:proofErr w:type="gramStart"/>
            <w:r>
              <w:rPr>
                <w:b w:val="0"/>
                <w:sz w:val="20"/>
                <w:szCs w:val="20"/>
              </w:rPr>
              <w:t>coordinate</w:t>
            </w:r>
            <w:proofErr w:type="gramEnd"/>
            <w:r>
              <w:rPr>
                <w:b w:val="0"/>
                <w:sz w:val="20"/>
                <w:szCs w:val="20"/>
              </w:rPr>
              <w:t xml:space="preserve"> closely with the PMU, including the implementation of safeguards and gender requirements.</w:t>
            </w:r>
          </w:p>
          <w:p w14:paraId="31CD805B" w14:textId="77777777" w:rsidR="008969FD" w:rsidRDefault="00AF3A37" w:rsidP="00D347AD">
            <w:pPr>
              <w:spacing w:before="240" w:line="276" w:lineRule="auto"/>
              <w:ind w:left="0"/>
              <w:rPr>
                <w:sz w:val="20"/>
                <w:szCs w:val="20"/>
              </w:rPr>
            </w:pPr>
            <w:r>
              <w:rPr>
                <w:sz w:val="20"/>
                <w:szCs w:val="20"/>
              </w:rPr>
              <w:t xml:space="preserve">The </w:t>
            </w:r>
            <w:r>
              <w:rPr>
                <w:b/>
                <w:sz w:val="20"/>
                <w:szCs w:val="20"/>
              </w:rPr>
              <w:t>heads of the 4 NPAs</w:t>
            </w:r>
            <w:r>
              <w:rPr>
                <w:sz w:val="20"/>
                <w:szCs w:val="20"/>
              </w:rPr>
              <w:t xml:space="preserve"> and their personnel (professionals, park rangers and administrative assistants) have led and dedicated a great effort to improving the enabling conditions of the basic and structural management levels, without neglecting all other activities of the NPA.  </w:t>
            </w:r>
          </w:p>
          <w:p w14:paraId="31CD805C" w14:textId="77777777" w:rsidR="008969FD" w:rsidRDefault="00AF3A37" w:rsidP="00D347AD">
            <w:pPr>
              <w:spacing w:before="240" w:line="276" w:lineRule="auto"/>
              <w:ind w:left="0"/>
              <w:rPr>
                <w:sz w:val="20"/>
                <w:szCs w:val="20"/>
              </w:rPr>
            </w:pPr>
            <w:r>
              <w:rPr>
                <w:sz w:val="20"/>
                <w:szCs w:val="20"/>
              </w:rPr>
              <w:t xml:space="preserve">The </w:t>
            </w:r>
            <w:r>
              <w:rPr>
                <w:b/>
                <w:sz w:val="20"/>
                <w:szCs w:val="20"/>
              </w:rPr>
              <w:t>management committees</w:t>
            </w:r>
            <w:r>
              <w:rPr>
                <w:sz w:val="20"/>
                <w:szCs w:val="20"/>
              </w:rPr>
              <w:t xml:space="preserve"> and </w:t>
            </w:r>
            <w:r>
              <w:rPr>
                <w:b/>
                <w:sz w:val="20"/>
                <w:szCs w:val="20"/>
              </w:rPr>
              <w:t>regional governments</w:t>
            </w:r>
            <w:r>
              <w:rPr>
                <w:sz w:val="20"/>
                <w:szCs w:val="20"/>
              </w:rPr>
              <w:t xml:space="preserve"> of the beneficiary NPAs have actively participated in developing the NPA Master Plans. </w:t>
            </w:r>
          </w:p>
        </w:tc>
      </w:tr>
      <w:tr w:rsidR="008969FD" w14:paraId="31CD8066" w14:textId="77777777" w:rsidTr="00D347AD">
        <w:trPr>
          <w:trHeight w:val="3750"/>
        </w:trPr>
        <w:tc>
          <w:tcPr>
            <w:tcW w:w="1860" w:type="dxa"/>
            <w:tcBorders>
              <w:top w:val="nil"/>
              <w:left w:val="nil"/>
              <w:bottom w:val="single" w:sz="5" w:space="0" w:color="9CC2E5"/>
              <w:right w:val="single" w:sz="5" w:space="0" w:color="9CC2E5"/>
            </w:tcBorders>
            <w:tcMar>
              <w:top w:w="0" w:type="dxa"/>
              <w:left w:w="100" w:type="dxa"/>
              <w:bottom w:w="0" w:type="dxa"/>
              <w:right w:w="100" w:type="dxa"/>
            </w:tcMar>
          </w:tcPr>
          <w:p w14:paraId="31CD805E" w14:textId="77777777" w:rsidR="008969FD" w:rsidRDefault="00AF3A37" w:rsidP="00D347AD">
            <w:pPr>
              <w:pStyle w:val="Heading3"/>
              <w:spacing w:before="240" w:line="276" w:lineRule="auto"/>
              <w:ind w:left="0"/>
              <w:rPr>
                <w:b w:val="0"/>
                <w:color w:val="222222"/>
                <w:sz w:val="20"/>
                <w:szCs w:val="20"/>
              </w:rPr>
            </w:pPr>
            <w:r>
              <w:rPr>
                <w:b w:val="0"/>
                <w:color w:val="222222"/>
                <w:sz w:val="20"/>
                <w:szCs w:val="20"/>
              </w:rPr>
              <w:t>Management committees of the 4 beneficiary ANPs (hereinafter CG)</w:t>
            </w:r>
          </w:p>
        </w:tc>
        <w:tc>
          <w:tcPr>
            <w:tcW w:w="3540" w:type="dxa"/>
            <w:tcBorders>
              <w:top w:val="nil"/>
              <w:left w:val="nil"/>
              <w:bottom w:val="single" w:sz="5" w:space="0" w:color="9CC2E5"/>
              <w:right w:val="single" w:sz="5" w:space="0" w:color="9CC2E5"/>
            </w:tcBorders>
            <w:tcMar>
              <w:top w:w="0" w:type="dxa"/>
              <w:left w:w="100" w:type="dxa"/>
              <w:bottom w:w="0" w:type="dxa"/>
              <w:right w:w="100" w:type="dxa"/>
            </w:tcMar>
          </w:tcPr>
          <w:p w14:paraId="31CD805F" w14:textId="77777777" w:rsidR="008969FD" w:rsidRDefault="00AF3A37" w:rsidP="00D347AD">
            <w:pPr>
              <w:pStyle w:val="Heading3"/>
              <w:spacing w:before="240" w:after="240"/>
              <w:ind w:left="0" w:firstLine="0"/>
              <w:rPr>
                <w:b w:val="0"/>
                <w:sz w:val="20"/>
                <w:szCs w:val="20"/>
              </w:rPr>
            </w:pPr>
            <w:r>
              <w:rPr>
                <w:b w:val="0"/>
                <w:sz w:val="20"/>
                <w:szCs w:val="20"/>
              </w:rPr>
              <w:t xml:space="preserve">Limited capacities of management committees are a challenge in some NPAs. To overcome this challenge, the PMU has </w:t>
            </w:r>
            <w:proofErr w:type="gramStart"/>
            <w:r>
              <w:rPr>
                <w:b w:val="0"/>
                <w:sz w:val="20"/>
                <w:szCs w:val="20"/>
              </w:rPr>
              <w:t>provided  technical</w:t>
            </w:r>
            <w:proofErr w:type="gramEnd"/>
            <w:r>
              <w:rPr>
                <w:b w:val="0"/>
                <w:sz w:val="20"/>
                <w:szCs w:val="20"/>
              </w:rPr>
              <w:t xml:space="preserve"> support to SERNANP and the CGs through its executive board, and specially  to promote and contribute to increasing the number of women participating in the management committees, as established in the gender action plan of the project.</w:t>
            </w:r>
          </w:p>
        </w:tc>
        <w:tc>
          <w:tcPr>
            <w:tcW w:w="3975" w:type="dxa"/>
            <w:tcBorders>
              <w:top w:val="nil"/>
              <w:left w:val="nil"/>
              <w:bottom w:val="single" w:sz="5" w:space="0" w:color="9CC2E5"/>
              <w:right w:val="nil"/>
            </w:tcBorders>
            <w:tcMar>
              <w:top w:w="0" w:type="dxa"/>
              <w:left w:w="100" w:type="dxa"/>
              <w:bottom w:w="0" w:type="dxa"/>
              <w:right w:w="100" w:type="dxa"/>
            </w:tcMar>
          </w:tcPr>
          <w:p w14:paraId="31CD8060" w14:textId="77777777" w:rsidR="008969FD" w:rsidRDefault="00AF3A37" w:rsidP="00D347AD">
            <w:pPr>
              <w:pStyle w:val="Heading3"/>
              <w:spacing w:before="240" w:after="240"/>
              <w:ind w:left="0" w:firstLine="0"/>
              <w:rPr>
                <w:b w:val="0"/>
                <w:color w:val="222222"/>
                <w:sz w:val="20"/>
                <w:szCs w:val="20"/>
              </w:rPr>
            </w:pPr>
            <w:r>
              <w:rPr>
                <w:b w:val="0"/>
                <w:color w:val="222222"/>
                <w:sz w:val="20"/>
                <w:szCs w:val="20"/>
              </w:rPr>
              <w:t xml:space="preserve">The Management Committees are recognized and in force in the 4 beneficiary </w:t>
            </w:r>
            <w:r>
              <w:rPr>
                <w:b w:val="0"/>
                <w:sz w:val="20"/>
                <w:szCs w:val="20"/>
              </w:rPr>
              <w:t>NPA</w:t>
            </w:r>
            <w:r>
              <w:rPr>
                <w:b w:val="0"/>
                <w:color w:val="222222"/>
                <w:sz w:val="20"/>
                <w:szCs w:val="20"/>
              </w:rPr>
              <w:t>s. They meet regularly and members of the CG</w:t>
            </w:r>
            <w:r>
              <w:rPr>
                <w:b w:val="0"/>
                <w:sz w:val="20"/>
                <w:szCs w:val="20"/>
              </w:rPr>
              <w:t xml:space="preserve"> </w:t>
            </w:r>
            <w:r>
              <w:rPr>
                <w:b w:val="0"/>
                <w:color w:val="222222"/>
                <w:sz w:val="20"/>
                <w:szCs w:val="20"/>
              </w:rPr>
              <w:t xml:space="preserve">participate in the management of the 4 </w:t>
            </w:r>
            <w:proofErr w:type="gramStart"/>
            <w:r>
              <w:rPr>
                <w:b w:val="0"/>
                <w:color w:val="222222"/>
                <w:sz w:val="20"/>
                <w:szCs w:val="20"/>
              </w:rPr>
              <w:t xml:space="preserve">beneficiary </w:t>
            </w:r>
            <w:r>
              <w:rPr>
                <w:b w:val="0"/>
                <w:sz w:val="20"/>
                <w:szCs w:val="20"/>
              </w:rPr>
              <w:t xml:space="preserve"> NPA</w:t>
            </w:r>
            <w:proofErr w:type="gramEnd"/>
            <w:r>
              <w:rPr>
                <w:b w:val="0"/>
                <w:color w:val="222222"/>
                <w:sz w:val="20"/>
                <w:szCs w:val="20"/>
              </w:rPr>
              <w:t xml:space="preserve"> s, and  are represented by their executive board. </w:t>
            </w:r>
          </w:p>
          <w:p w14:paraId="31CD8061" w14:textId="77777777" w:rsidR="008969FD" w:rsidRDefault="00AF3A37" w:rsidP="00D347AD">
            <w:pPr>
              <w:pStyle w:val="Heading3"/>
              <w:spacing w:before="240" w:after="240"/>
              <w:ind w:left="0" w:firstLine="0"/>
              <w:rPr>
                <w:b w:val="0"/>
                <w:sz w:val="20"/>
                <w:szCs w:val="20"/>
              </w:rPr>
            </w:pPr>
            <w:r>
              <w:rPr>
                <w:b w:val="0"/>
                <w:color w:val="222222"/>
                <w:sz w:val="20"/>
                <w:szCs w:val="20"/>
              </w:rPr>
              <w:t xml:space="preserve">The management committees of the </w:t>
            </w:r>
            <w:proofErr w:type="spellStart"/>
            <w:r>
              <w:rPr>
                <w:b w:val="0"/>
                <w:color w:val="222222"/>
                <w:sz w:val="20"/>
                <w:szCs w:val="20"/>
              </w:rPr>
              <w:t>Yanachaga</w:t>
            </w:r>
            <w:proofErr w:type="spellEnd"/>
            <w:r>
              <w:rPr>
                <w:b w:val="0"/>
                <w:color w:val="222222"/>
                <w:sz w:val="20"/>
                <w:szCs w:val="20"/>
              </w:rPr>
              <w:t xml:space="preserve"> </w:t>
            </w:r>
            <w:proofErr w:type="spellStart"/>
            <w:r>
              <w:rPr>
                <w:b w:val="0"/>
                <w:color w:val="222222"/>
                <w:sz w:val="20"/>
                <w:szCs w:val="20"/>
              </w:rPr>
              <w:t>Chemillen</w:t>
            </w:r>
            <w:proofErr w:type="spellEnd"/>
            <w:r>
              <w:rPr>
                <w:b w:val="0"/>
                <w:color w:val="222222"/>
                <w:sz w:val="20"/>
                <w:szCs w:val="20"/>
              </w:rPr>
              <w:t xml:space="preserve"> NP, Sierra del Divisor NP, </w:t>
            </w:r>
            <w:proofErr w:type="spellStart"/>
            <w:r>
              <w:rPr>
                <w:b w:val="0"/>
                <w:color w:val="222222"/>
                <w:sz w:val="20"/>
                <w:szCs w:val="20"/>
              </w:rPr>
              <w:t>Bahuaja</w:t>
            </w:r>
            <w:proofErr w:type="spellEnd"/>
            <w:r>
              <w:rPr>
                <w:b w:val="0"/>
                <w:color w:val="222222"/>
                <w:sz w:val="20"/>
                <w:szCs w:val="20"/>
              </w:rPr>
              <w:t xml:space="preserve"> </w:t>
            </w:r>
            <w:proofErr w:type="spellStart"/>
            <w:r>
              <w:rPr>
                <w:b w:val="0"/>
                <w:color w:val="222222"/>
                <w:sz w:val="20"/>
                <w:szCs w:val="20"/>
              </w:rPr>
              <w:t>Sonene</w:t>
            </w:r>
            <w:proofErr w:type="spellEnd"/>
            <w:r>
              <w:rPr>
                <w:b w:val="0"/>
                <w:color w:val="222222"/>
                <w:sz w:val="20"/>
                <w:szCs w:val="20"/>
              </w:rPr>
              <w:t xml:space="preserve"> NP, San Matías San Carlos BP and Pui </w:t>
            </w:r>
            <w:proofErr w:type="spellStart"/>
            <w:r>
              <w:rPr>
                <w:b w:val="0"/>
                <w:color w:val="222222"/>
                <w:sz w:val="20"/>
                <w:szCs w:val="20"/>
              </w:rPr>
              <w:t>Pui</w:t>
            </w:r>
            <w:proofErr w:type="spellEnd"/>
            <w:r>
              <w:rPr>
                <w:b w:val="0"/>
                <w:color w:val="222222"/>
                <w:sz w:val="20"/>
                <w:szCs w:val="20"/>
              </w:rPr>
              <w:t xml:space="preserve"> BP, the regional governments of Pasco, Junín, Ucayali and Puno and the Ministry of Culture have participated in Ad Hoc commissions created by the project to </w:t>
            </w:r>
            <w:proofErr w:type="gramStart"/>
            <w:r>
              <w:rPr>
                <w:b w:val="0"/>
                <w:color w:val="222222"/>
                <w:sz w:val="20"/>
                <w:szCs w:val="20"/>
              </w:rPr>
              <w:t>conduct  the</w:t>
            </w:r>
            <w:proofErr w:type="gramEnd"/>
            <w:r>
              <w:rPr>
                <w:b w:val="0"/>
                <w:color w:val="222222"/>
                <w:sz w:val="20"/>
                <w:szCs w:val="20"/>
              </w:rPr>
              <w:t xml:space="preserve"> process of selecting administrators and signing NPA administration contracts.</w:t>
            </w:r>
          </w:p>
          <w:p w14:paraId="31CD8062" w14:textId="77777777" w:rsidR="008969FD" w:rsidRDefault="008969FD" w:rsidP="00D347AD">
            <w:pPr>
              <w:ind w:left="0"/>
            </w:pPr>
          </w:p>
          <w:p w14:paraId="31CD8063" w14:textId="77777777" w:rsidR="008969FD" w:rsidRDefault="008969FD" w:rsidP="00D347AD">
            <w:pPr>
              <w:ind w:left="0"/>
            </w:pPr>
          </w:p>
          <w:p w14:paraId="31CD8064" w14:textId="77777777" w:rsidR="008969FD" w:rsidRDefault="008969FD" w:rsidP="00D347AD">
            <w:pPr>
              <w:ind w:left="0"/>
            </w:pPr>
          </w:p>
          <w:p w14:paraId="31CD8065" w14:textId="77777777" w:rsidR="008969FD" w:rsidRDefault="008969FD" w:rsidP="00D347AD">
            <w:pPr>
              <w:ind w:left="0"/>
            </w:pPr>
          </w:p>
        </w:tc>
      </w:tr>
      <w:tr w:rsidR="008969FD" w14:paraId="31CD8070" w14:textId="77777777" w:rsidTr="00D347AD">
        <w:trPr>
          <w:trHeight w:val="4635"/>
        </w:trPr>
        <w:tc>
          <w:tcPr>
            <w:tcW w:w="186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67" w14:textId="77777777" w:rsidR="008969FD" w:rsidRDefault="00AF3A37" w:rsidP="00D347AD">
            <w:pPr>
              <w:pStyle w:val="Heading3"/>
              <w:spacing w:before="240" w:line="276" w:lineRule="auto"/>
              <w:ind w:left="0"/>
              <w:rPr>
                <w:b w:val="0"/>
                <w:color w:val="222222"/>
                <w:sz w:val="20"/>
                <w:szCs w:val="20"/>
              </w:rPr>
            </w:pPr>
            <w:r>
              <w:rPr>
                <w:b w:val="0"/>
                <w:color w:val="222222"/>
                <w:sz w:val="20"/>
                <w:szCs w:val="20"/>
              </w:rPr>
              <w:lastRenderedPageBreak/>
              <w:t>Executor of the Administration Contract of the Machiguenga Communal Reserve</w:t>
            </w:r>
          </w:p>
        </w:tc>
        <w:tc>
          <w:tcPr>
            <w:tcW w:w="3540" w:type="dxa"/>
            <w:tcBorders>
              <w:top w:val="nil"/>
              <w:left w:val="nil"/>
              <w:bottom w:val="single" w:sz="5" w:space="0" w:color="9CC2E5"/>
              <w:right w:val="single" w:sz="5" w:space="0" w:color="9CC2E5"/>
            </w:tcBorders>
            <w:shd w:val="clear" w:color="auto" w:fill="DEEAF6"/>
            <w:tcMar>
              <w:top w:w="0" w:type="dxa"/>
              <w:left w:w="100" w:type="dxa"/>
              <w:bottom w:w="0" w:type="dxa"/>
              <w:right w:w="100" w:type="dxa"/>
            </w:tcMar>
          </w:tcPr>
          <w:p w14:paraId="31CD8068" w14:textId="77777777" w:rsidR="008969FD" w:rsidRDefault="00AF3A37" w:rsidP="00D347AD">
            <w:pPr>
              <w:pStyle w:val="Heading3"/>
              <w:spacing w:before="240" w:after="240"/>
              <w:ind w:left="0" w:firstLine="0"/>
              <w:rPr>
                <w:b w:val="0"/>
                <w:sz w:val="20"/>
                <w:szCs w:val="20"/>
              </w:rPr>
            </w:pPr>
            <w:r>
              <w:rPr>
                <w:b w:val="0"/>
                <w:sz w:val="20"/>
                <w:szCs w:val="20"/>
              </w:rPr>
              <w:t>The initial lack of management capacities of the ECA MAENI (Administrative Contract Executor of the Machiguenga CR) has been a challenge to advance on the ground activities of the project.</w:t>
            </w:r>
          </w:p>
          <w:p w14:paraId="31CD806A" w14:textId="77777777" w:rsidR="008969FD" w:rsidRDefault="008969FD" w:rsidP="00D347AD">
            <w:pPr>
              <w:pStyle w:val="Heading3"/>
              <w:numPr>
                <w:ilvl w:val="0"/>
                <w:numId w:val="0"/>
              </w:numPr>
              <w:spacing w:before="240" w:after="240"/>
              <w:rPr>
                <w:b w:val="0"/>
                <w:sz w:val="20"/>
                <w:szCs w:val="20"/>
              </w:rPr>
            </w:pPr>
          </w:p>
        </w:tc>
        <w:tc>
          <w:tcPr>
            <w:tcW w:w="3975" w:type="dxa"/>
            <w:tcBorders>
              <w:top w:val="nil"/>
              <w:left w:val="nil"/>
              <w:bottom w:val="single" w:sz="5" w:space="0" w:color="9CC2E5"/>
              <w:right w:val="nil"/>
            </w:tcBorders>
            <w:shd w:val="clear" w:color="auto" w:fill="DEEAF6"/>
            <w:tcMar>
              <w:top w:w="0" w:type="dxa"/>
              <w:left w:w="100" w:type="dxa"/>
              <w:bottom w:w="0" w:type="dxa"/>
              <w:right w:w="100" w:type="dxa"/>
            </w:tcMar>
          </w:tcPr>
          <w:p w14:paraId="31CD806B" w14:textId="77777777" w:rsidR="008969FD" w:rsidRDefault="00AF3A37" w:rsidP="00D347AD">
            <w:pPr>
              <w:pStyle w:val="Heading3"/>
              <w:spacing w:before="240" w:after="240"/>
              <w:ind w:left="0" w:firstLine="0"/>
              <w:rPr>
                <w:b w:val="0"/>
                <w:sz w:val="20"/>
                <w:szCs w:val="20"/>
              </w:rPr>
            </w:pPr>
            <w:r>
              <w:rPr>
                <w:b w:val="0"/>
                <w:color w:val="222222"/>
                <w:sz w:val="20"/>
                <w:szCs w:val="20"/>
              </w:rPr>
              <w:t>The</w:t>
            </w:r>
            <w:r>
              <w:rPr>
                <w:b w:val="0"/>
                <w:sz w:val="20"/>
                <w:szCs w:val="20"/>
              </w:rPr>
              <w:t xml:space="preserve"> members of the NPA executive board participate in the co-management of the Machiguenga CR. </w:t>
            </w:r>
          </w:p>
          <w:p w14:paraId="31CD806C" w14:textId="77777777" w:rsidR="008969FD" w:rsidRDefault="00AF3A37" w:rsidP="00D347AD">
            <w:pPr>
              <w:pStyle w:val="Heading3"/>
              <w:spacing w:before="240" w:after="240"/>
              <w:ind w:left="0" w:firstLine="0"/>
              <w:rPr>
                <w:b w:val="0"/>
                <w:sz w:val="20"/>
                <w:szCs w:val="20"/>
              </w:rPr>
            </w:pPr>
            <w:r>
              <w:rPr>
                <w:b w:val="0"/>
                <w:sz w:val="20"/>
                <w:szCs w:val="20"/>
              </w:rPr>
              <w:t xml:space="preserve">The ECA MAENI, administrative contract executor, representative of Indigenous Communities, have received a </w:t>
            </w:r>
            <w:proofErr w:type="spellStart"/>
            <w:r>
              <w:rPr>
                <w:b w:val="0"/>
                <w:sz w:val="20"/>
                <w:szCs w:val="20"/>
              </w:rPr>
              <w:t>microcapital</w:t>
            </w:r>
            <w:proofErr w:type="spellEnd"/>
            <w:r>
              <w:rPr>
                <w:b w:val="0"/>
                <w:sz w:val="20"/>
                <w:szCs w:val="20"/>
              </w:rPr>
              <w:t xml:space="preserve"> from the Project to implement activities on the ground in the Machiguenga CR (master plan update, physical demarcation, operation of the Management Committee).</w:t>
            </w:r>
          </w:p>
          <w:p w14:paraId="31CD806D" w14:textId="77777777" w:rsidR="008969FD" w:rsidRDefault="00AF3A37" w:rsidP="00D347AD">
            <w:pPr>
              <w:ind w:left="0"/>
            </w:pPr>
            <w:r>
              <w:rPr>
                <w:sz w:val="20"/>
                <w:szCs w:val="20"/>
              </w:rPr>
              <w:t xml:space="preserve">They have had working sessions, and periodic meetings with the PMU, who have imparted </w:t>
            </w:r>
            <w:proofErr w:type="gramStart"/>
            <w:r>
              <w:rPr>
                <w:sz w:val="20"/>
                <w:szCs w:val="20"/>
              </w:rPr>
              <w:t>trainings</w:t>
            </w:r>
            <w:proofErr w:type="gramEnd"/>
            <w:r>
              <w:rPr>
                <w:sz w:val="20"/>
                <w:szCs w:val="20"/>
              </w:rPr>
              <w:t xml:space="preserve"> and TA.</w:t>
            </w:r>
          </w:p>
          <w:p w14:paraId="31CD806E" w14:textId="77777777" w:rsidR="008969FD" w:rsidRDefault="00AF3A37" w:rsidP="00D347AD">
            <w:pPr>
              <w:spacing w:before="240" w:line="276" w:lineRule="auto"/>
              <w:ind w:left="0"/>
              <w:rPr>
                <w:sz w:val="20"/>
                <w:szCs w:val="20"/>
              </w:rPr>
            </w:pPr>
            <w:r>
              <w:rPr>
                <w:sz w:val="20"/>
                <w:szCs w:val="20"/>
              </w:rPr>
              <w:t xml:space="preserve">The ECA-MAENI has become a new executor of the transition fund of the </w:t>
            </w:r>
            <w:proofErr w:type="spellStart"/>
            <w:r>
              <w:rPr>
                <w:sz w:val="20"/>
                <w:szCs w:val="20"/>
              </w:rPr>
              <w:t>PdP</w:t>
            </w:r>
            <w:proofErr w:type="spellEnd"/>
            <w:r>
              <w:rPr>
                <w:sz w:val="20"/>
                <w:szCs w:val="20"/>
              </w:rPr>
              <w:t xml:space="preserve"> Initiative, which has strengthened the co-management model of the Machiguenga RC, by reinforcing management, technical and operational capacities of the ECA on behalf of its 14 indigenous communities and one rural settlement. </w:t>
            </w:r>
          </w:p>
          <w:p w14:paraId="31CD806F" w14:textId="77777777" w:rsidR="008969FD" w:rsidRDefault="00AF3A37" w:rsidP="00D347AD">
            <w:pPr>
              <w:spacing w:before="240" w:line="276" w:lineRule="auto"/>
              <w:ind w:left="0"/>
              <w:rPr>
                <w:color w:val="222222"/>
                <w:sz w:val="20"/>
                <w:szCs w:val="20"/>
              </w:rPr>
            </w:pPr>
            <w:r>
              <w:rPr>
                <w:sz w:val="20"/>
                <w:szCs w:val="20"/>
              </w:rPr>
              <w:t xml:space="preserve">ECA-MAENI has demonstrated a greater involvement and institutional </w:t>
            </w:r>
            <w:proofErr w:type="gramStart"/>
            <w:r>
              <w:rPr>
                <w:sz w:val="20"/>
                <w:szCs w:val="20"/>
              </w:rPr>
              <w:t>commitment  with</w:t>
            </w:r>
            <w:proofErr w:type="gramEnd"/>
            <w:r>
              <w:rPr>
                <w:sz w:val="20"/>
                <w:szCs w:val="20"/>
              </w:rPr>
              <w:t xml:space="preserve"> the goals of the basic and structural management levels in the NPA.</w:t>
            </w:r>
          </w:p>
        </w:tc>
      </w:tr>
      <w:tr w:rsidR="008969FD" w14:paraId="31CD8074" w14:textId="77777777" w:rsidTr="00D347AD">
        <w:trPr>
          <w:trHeight w:val="675"/>
        </w:trPr>
        <w:tc>
          <w:tcPr>
            <w:tcW w:w="1860" w:type="dxa"/>
            <w:tcBorders>
              <w:top w:val="nil"/>
              <w:left w:val="nil"/>
              <w:bottom w:val="single" w:sz="5" w:space="0" w:color="9CC2E5"/>
              <w:right w:val="single" w:sz="5" w:space="0" w:color="9CC2E5"/>
            </w:tcBorders>
            <w:tcMar>
              <w:top w:w="0" w:type="dxa"/>
              <w:left w:w="100" w:type="dxa"/>
              <w:bottom w:w="0" w:type="dxa"/>
              <w:right w:w="100" w:type="dxa"/>
            </w:tcMar>
          </w:tcPr>
          <w:p w14:paraId="31CD8071" w14:textId="77777777" w:rsidR="008969FD" w:rsidRDefault="00AF3A37" w:rsidP="00D347AD">
            <w:pPr>
              <w:pStyle w:val="Heading3"/>
              <w:spacing w:before="240" w:line="276" w:lineRule="auto"/>
              <w:ind w:left="0"/>
              <w:rPr>
                <w:b w:val="0"/>
                <w:color w:val="222222"/>
                <w:sz w:val="20"/>
                <w:szCs w:val="20"/>
              </w:rPr>
            </w:pPr>
            <w:r>
              <w:rPr>
                <w:b w:val="0"/>
                <w:color w:val="222222"/>
                <w:sz w:val="20"/>
                <w:szCs w:val="20"/>
              </w:rPr>
              <w:t>Local Government Institutions</w:t>
            </w:r>
          </w:p>
        </w:tc>
        <w:tc>
          <w:tcPr>
            <w:tcW w:w="3540" w:type="dxa"/>
            <w:tcBorders>
              <w:top w:val="nil"/>
              <w:left w:val="nil"/>
              <w:bottom w:val="single" w:sz="5" w:space="0" w:color="9CC2E5"/>
              <w:right w:val="single" w:sz="5" w:space="0" w:color="9CC2E5"/>
            </w:tcBorders>
            <w:tcMar>
              <w:top w:w="0" w:type="dxa"/>
              <w:left w:w="100" w:type="dxa"/>
              <w:bottom w:w="0" w:type="dxa"/>
              <w:right w:w="100" w:type="dxa"/>
            </w:tcMar>
          </w:tcPr>
          <w:p w14:paraId="31CD8072" w14:textId="77777777" w:rsidR="008969FD" w:rsidRDefault="00AF3A37" w:rsidP="00D347AD">
            <w:pPr>
              <w:pStyle w:val="Heading3"/>
              <w:spacing w:line="276" w:lineRule="auto"/>
              <w:ind w:left="0" w:right="-260"/>
              <w:rPr>
                <w:b w:val="0"/>
                <w:color w:val="222222"/>
                <w:sz w:val="20"/>
                <w:szCs w:val="20"/>
              </w:rPr>
            </w:pPr>
            <w:r>
              <w:rPr>
                <w:b w:val="0"/>
                <w:color w:val="222222"/>
                <w:sz w:val="20"/>
                <w:szCs w:val="20"/>
              </w:rPr>
              <w:t xml:space="preserve"> </w:t>
            </w:r>
          </w:p>
        </w:tc>
        <w:tc>
          <w:tcPr>
            <w:tcW w:w="3975" w:type="dxa"/>
            <w:tcBorders>
              <w:top w:val="nil"/>
              <w:left w:val="nil"/>
              <w:bottom w:val="single" w:sz="5" w:space="0" w:color="9CC2E5"/>
              <w:right w:val="nil"/>
            </w:tcBorders>
            <w:tcMar>
              <w:top w:w="0" w:type="dxa"/>
              <w:left w:w="100" w:type="dxa"/>
              <w:bottom w:w="0" w:type="dxa"/>
              <w:right w:w="100" w:type="dxa"/>
            </w:tcMar>
          </w:tcPr>
          <w:p w14:paraId="31CD8073" w14:textId="77777777" w:rsidR="008969FD" w:rsidRDefault="00AF3A37" w:rsidP="00D347AD">
            <w:pPr>
              <w:pStyle w:val="Heading3"/>
              <w:spacing w:before="240" w:after="240"/>
              <w:ind w:left="0" w:firstLine="0"/>
              <w:rPr>
                <w:b w:val="0"/>
                <w:color w:val="222222"/>
                <w:sz w:val="20"/>
                <w:szCs w:val="20"/>
              </w:rPr>
            </w:pPr>
            <w:r>
              <w:rPr>
                <w:b w:val="0"/>
                <w:color w:val="222222"/>
                <w:sz w:val="20"/>
                <w:szCs w:val="20"/>
              </w:rPr>
              <w:t>Represented and participating in project activities through the management committees of the beneficiary NPAs and the Ad Hoc Committees that are selecting NPA Administration Contracts.</w:t>
            </w:r>
          </w:p>
        </w:tc>
      </w:tr>
    </w:tbl>
    <w:p w14:paraId="31CD8075" w14:textId="77777777" w:rsidR="008969FD" w:rsidRDefault="008969FD" w:rsidP="00D347AD">
      <w:pPr>
        <w:pStyle w:val="Heading3"/>
        <w:numPr>
          <w:ilvl w:val="0"/>
          <w:numId w:val="0"/>
        </w:numPr>
        <w:spacing w:before="240" w:line="276" w:lineRule="auto"/>
        <w:jc w:val="both"/>
        <w:rPr>
          <w:sz w:val="22"/>
          <w:szCs w:val="22"/>
        </w:rPr>
      </w:pPr>
      <w:bookmarkStart w:id="3" w:name="_heading=h.709wb2ectbqh" w:colFirst="0" w:colLast="0"/>
      <w:bookmarkEnd w:id="3"/>
    </w:p>
    <w:p w14:paraId="31CD8076" w14:textId="77777777" w:rsidR="008969FD" w:rsidRDefault="00AF3A37">
      <w:pPr>
        <w:pStyle w:val="Heading3"/>
        <w:numPr>
          <w:ilvl w:val="0"/>
          <w:numId w:val="1"/>
        </w:numPr>
        <w:rPr>
          <w:sz w:val="22"/>
          <w:szCs w:val="22"/>
        </w:rPr>
      </w:pPr>
      <w:r>
        <w:rPr>
          <w:sz w:val="22"/>
          <w:szCs w:val="22"/>
        </w:rPr>
        <w:t xml:space="preserve">Information on Progress on Gender-Responsive </w:t>
      </w:r>
      <w:sdt>
        <w:sdtPr>
          <w:tag w:val="goog_rdk_2"/>
          <w:id w:val="720093752"/>
        </w:sdtPr>
        <w:sdtEndPr/>
        <w:sdtContent/>
      </w:sdt>
      <w:sdt>
        <w:sdtPr>
          <w:tag w:val="goog_rdk_3"/>
          <w:id w:val="1187721911"/>
        </w:sdtPr>
        <w:sdtEndPr/>
        <w:sdtContent/>
      </w:sdt>
      <w:r>
        <w:rPr>
          <w:sz w:val="22"/>
          <w:szCs w:val="22"/>
        </w:rPr>
        <w:t xml:space="preserve">Measures </w:t>
      </w:r>
    </w:p>
    <w:p w14:paraId="31CD8077" w14:textId="77777777" w:rsidR="008969FD" w:rsidRDefault="00AF3A37">
      <w:pPr>
        <w:pStyle w:val="Heading3"/>
        <w:ind w:left="360" w:firstLine="0"/>
        <w:rPr>
          <w:b w:val="0"/>
          <w:sz w:val="20"/>
          <w:szCs w:val="20"/>
        </w:rPr>
      </w:pPr>
      <w:r>
        <w:rPr>
          <w:b w:val="0"/>
          <w:sz w:val="20"/>
          <w:szCs w:val="20"/>
        </w:rPr>
        <w:t xml:space="preserve">(As documented in the </w:t>
      </w:r>
      <w:proofErr w:type="spellStart"/>
      <w:r>
        <w:rPr>
          <w:b w:val="0"/>
          <w:sz w:val="20"/>
          <w:szCs w:val="20"/>
        </w:rPr>
        <w:t>ProDoc</w:t>
      </w:r>
      <w:proofErr w:type="spellEnd"/>
      <w:r>
        <w:rPr>
          <w:b w:val="0"/>
          <w:sz w:val="20"/>
          <w:szCs w:val="20"/>
        </w:rPr>
        <w:t>, Results Framework, the Gender Action Plan or Equivalent)</w:t>
      </w:r>
    </w:p>
    <w:tbl>
      <w:tblPr>
        <w:tblStyle w:val="a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08D" w14:textId="77777777">
        <w:trPr>
          <w:trHeight w:val="1430"/>
        </w:trPr>
        <w:tc>
          <w:tcPr>
            <w:tcW w:w="9350" w:type="dxa"/>
          </w:tcPr>
          <w:p w14:paraId="31CD8078" w14:textId="77777777" w:rsidR="008969FD" w:rsidRDefault="008969FD">
            <w:pPr>
              <w:ind w:left="0"/>
              <w:rPr>
                <w:rFonts w:ascii="Calibri" w:eastAsia="Calibri" w:hAnsi="Calibri" w:cs="Calibri"/>
              </w:rPr>
            </w:pPr>
          </w:p>
          <w:p w14:paraId="31CD807A" w14:textId="77777777" w:rsidR="008969FD" w:rsidRDefault="008969FD">
            <w:pPr>
              <w:ind w:left="0"/>
              <w:rPr>
                <w:rFonts w:ascii="Calibri" w:eastAsia="Calibri" w:hAnsi="Calibri" w:cs="Calibri"/>
              </w:rPr>
            </w:pPr>
          </w:p>
          <w:p w14:paraId="31CD807B" w14:textId="77777777" w:rsidR="008969FD" w:rsidRPr="00D347AD" w:rsidRDefault="00AF3A37">
            <w:pPr>
              <w:ind w:left="0"/>
              <w:rPr>
                <w:rFonts w:ascii="Calibri" w:eastAsia="Calibri" w:hAnsi="Calibri" w:cs="Calibri"/>
                <w:sz w:val="22"/>
                <w:szCs w:val="22"/>
              </w:rPr>
            </w:pPr>
            <w:r w:rsidRPr="00D347AD">
              <w:rPr>
                <w:rFonts w:ascii="Calibri" w:eastAsia="Calibri" w:hAnsi="Calibri" w:cs="Calibri"/>
                <w:sz w:val="22"/>
                <w:szCs w:val="22"/>
              </w:rPr>
              <w:t>The project has contributed to the social inclusion process that the Peruvian Government and SERNANP implement. In this sense, the incorporation of transversal approaches (gender, intercultural and intergenerational) and social, environmental and gender safeguards have been developed in the different management documents, processes and activities that are implemented; In parallel, capacity building has been developed for the actors with whom the GEF6-PdP Project is linked, in order to provide an induction or training on cross-cutting policies and social and environmental safeguards, this being a permanent action that is sustained in a multidisciplinary work coordinated by the PMU and SERNANP team (Annex 16. Social Safeguards and Gender):</w:t>
            </w:r>
          </w:p>
          <w:p w14:paraId="31CD807C" w14:textId="77777777" w:rsidR="008969FD" w:rsidRPr="00D347AD" w:rsidRDefault="00AF3A37" w:rsidP="00DD1D1F">
            <w:pPr>
              <w:numPr>
                <w:ilvl w:val="0"/>
                <w:numId w:val="10"/>
              </w:numPr>
              <w:pBdr>
                <w:top w:val="nil"/>
                <w:left w:val="nil"/>
                <w:bottom w:val="nil"/>
                <w:right w:val="nil"/>
                <w:between w:val="nil"/>
              </w:pBdr>
              <w:rPr>
                <w:rFonts w:ascii="Calibri" w:eastAsia="Calibri" w:hAnsi="Calibri" w:cs="Calibri"/>
                <w:color w:val="000000"/>
                <w:sz w:val="22"/>
                <w:szCs w:val="22"/>
              </w:rPr>
            </w:pPr>
            <w:r w:rsidRPr="00D347AD">
              <w:rPr>
                <w:rFonts w:ascii="Calibri" w:eastAsia="Calibri" w:hAnsi="Calibri" w:cs="Calibri"/>
                <w:color w:val="000000"/>
                <w:sz w:val="22"/>
                <w:szCs w:val="22"/>
              </w:rPr>
              <w:lastRenderedPageBreak/>
              <w:t>There are 8 checklists to determine the gender dimensions in financial mechanisms.</w:t>
            </w:r>
          </w:p>
          <w:p w14:paraId="31CD807D" w14:textId="77777777" w:rsidR="008969FD" w:rsidRPr="00D347AD" w:rsidRDefault="00AF3A37" w:rsidP="00DD1D1F">
            <w:pPr>
              <w:numPr>
                <w:ilvl w:val="0"/>
                <w:numId w:val="10"/>
              </w:numPr>
              <w:pBdr>
                <w:top w:val="nil"/>
                <w:left w:val="nil"/>
                <w:bottom w:val="nil"/>
                <w:right w:val="nil"/>
                <w:between w:val="nil"/>
              </w:pBdr>
              <w:rPr>
                <w:rFonts w:ascii="Calibri" w:eastAsia="Calibri" w:hAnsi="Calibri" w:cs="Calibri"/>
                <w:color w:val="000000"/>
                <w:sz w:val="22"/>
                <w:szCs w:val="22"/>
              </w:rPr>
            </w:pPr>
            <w:r w:rsidRPr="00D347AD">
              <w:rPr>
                <w:rFonts w:ascii="Calibri" w:eastAsia="Calibri" w:hAnsi="Calibri" w:cs="Calibri"/>
                <w:color w:val="000000"/>
                <w:sz w:val="22"/>
                <w:szCs w:val="22"/>
              </w:rPr>
              <w:t xml:space="preserve">The master plans of the 4 beneficiary NPAs incorporate the gender approach. </w:t>
            </w:r>
          </w:p>
          <w:p w14:paraId="31CD807E" w14:textId="77777777" w:rsidR="008969FD" w:rsidRPr="00D347AD" w:rsidRDefault="00AF3A37" w:rsidP="00DD1D1F">
            <w:pPr>
              <w:numPr>
                <w:ilvl w:val="0"/>
                <w:numId w:val="10"/>
              </w:numPr>
              <w:pBdr>
                <w:top w:val="nil"/>
                <w:left w:val="nil"/>
                <w:bottom w:val="nil"/>
                <w:right w:val="nil"/>
                <w:between w:val="nil"/>
              </w:pBdr>
              <w:rPr>
                <w:rFonts w:ascii="Calibri" w:eastAsia="Calibri" w:hAnsi="Calibri" w:cs="Calibri"/>
                <w:color w:val="000000"/>
                <w:sz w:val="22"/>
                <w:szCs w:val="22"/>
              </w:rPr>
            </w:pPr>
            <w:r w:rsidRPr="00D347AD">
              <w:rPr>
                <w:rFonts w:ascii="Calibri" w:eastAsia="Calibri" w:hAnsi="Calibri" w:cs="Calibri"/>
                <w:color w:val="000000"/>
                <w:sz w:val="22"/>
                <w:szCs w:val="22"/>
              </w:rPr>
              <w:t>An induction has been carried out for 5 volunteer park rangers from the RC Machiguenga, who have just joined SERNANP.</w:t>
            </w:r>
          </w:p>
          <w:p w14:paraId="31CD807F" w14:textId="77777777" w:rsidR="008969FD" w:rsidRPr="00D347AD" w:rsidRDefault="00AF3A37" w:rsidP="00DD1D1F">
            <w:pPr>
              <w:numPr>
                <w:ilvl w:val="0"/>
                <w:numId w:val="10"/>
              </w:numPr>
              <w:pBdr>
                <w:top w:val="nil"/>
                <w:left w:val="nil"/>
                <w:bottom w:val="nil"/>
                <w:right w:val="nil"/>
                <w:between w:val="nil"/>
              </w:pBdr>
              <w:rPr>
                <w:rFonts w:ascii="Calibri" w:eastAsia="Calibri" w:hAnsi="Calibri" w:cs="Calibri"/>
                <w:color w:val="000000"/>
                <w:sz w:val="22"/>
                <w:szCs w:val="22"/>
              </w:rPr>
            </w:pPr>
            <w:r w:rsidRPr="00D347AD">
              <w:rPr>
                <w:rFonts w:ascii="Calibri" w:eastAsia="Calibri" w:hAnsi="Calibri" w:cs="Calibri"/>
                <w:color w:val="000000"/>
                <w:sz w:val="22"/>
                <w:szCs w:val="22"/>
              </w:rPr>
              <w:t xml:space="preserve">Contribution has been made to training and providing technical assistance to the management committees of the </w:t>
            </w:r>
            <w:proofErr w:type="spellStart"/>
            <w:r w:rsidRPr="00D347AD">
              <w:rPr>
                <w:rFonts w:ascii="Calibri" w:eastAsia="Calibri" w:hAnsi="Calibri" w:cs="Calibri"/>
                <w:color w:val="000000"/>
                <w:sz w:val="22"/>
                <w:szCs w:val="22"/>
              </w:rPr>
              <w:t>Tingo</w:t>
            </w:r>
            <w:proofErr w:type="spellEnd"/>
            <w:r w:rsidRPr="00D347AD">
              <w:rPr>
                <w:rFonts w:ascii="Calibri" w:eastAsia="Calibri" w:hAnsi="Calibri" w:cs="Calibri"/>
                <w:color w:val="000000"/>
                <w:sz w:val="22"/>
                <w:szCs w:val="22"/>
              </w:rPr>
              <w:t xml:space="preserve"> María NP, </w:t>
            </w:r>
            <w:proofErr w:type="spellStart"/>
            <w:r w:rsidRPr="00D347AD">
              <w:rPr>
                <w:rFonts w:ascii="Calibri" w:eastAsia="Calibri" w:hAnsi="Calibri" w:cs="Calibri"/>
                <w:color w:val="000000"/>
                <w:sz w:val="22"/>
                <w:szCs w:val="22"/>
              </w:rPr>
              <w:t>Tabaconas</w:t>
            </w:r>
            <w:proofErr w:type="spellEnd"/>
            <w:r w:rsidRPr="00D347AD">
              <w:rPr>
                <w:rFonts w:ascii="Calibri" w:eastAsia="Calibri" w:hAnsi="Calibri" w:cs="Calibri"/>
                <w:color w:val="000000"/>
                <w:sz w:val="22"/>
                <w:szCs w:val="22"/>
              </w:rPr>
              <w:t xml:space="preserve"> </w:t>
            </w:r>
            <w:proofErr w:type="spellStart"/>
            <w:r w:rsidRPr="00D347AD">
              <w:rPr>
                <w:rFonts w:ascii="Calibri" w:eastAsia="Calibri" w:hAnsi="Calibri" w:cs="Calibri"/>
                <w:color w:val="000000"/>
                <w:sz w:val="22"/>
                <w:szCs w:val="22"/>
              </w:rPr>
              <w:t>Namballe</w:t>
            </w:r>
            <w:proofErr w:type="spellEnd"/>
            <w:r w:rsidRPr="00D347AD">
              <w:rPr>
                <w:rFonts w:ascii="Calibri" w:eastAsia="Calibri" w:hAnsi="Calibri" w:cs="Calibri"/>
                <w:color w:val="000000"/>
                <w:sz w:val="22"/>
                <w:szCs w:val="22"/>
              </w:rPr>
              <w:t xml:space="preserve"> SN and Machiguenga RC to incorporate the gender </w:t>
            </w:r>
            <w:proofErr w:type="gramStart"/>
            <w:r w:rsidRPr="00D347AD">
              <w:rPr>
                <w:rFonts w:ascii="Calibri" w:eastAsia="Calibri" w:hAnsi="Calibri" w:cs="Calibri"/>
                <w:color w:val="000000"/>
                <w:sz w:val="22"/>
                <w:szCs w:val="22"/>
              </w:rPr>
              <w:t>approach</w:t>
            </w:r>
            <w:proofErr w:type="gramEnd"/>
          </w:p>
          <w:p w14:paraId="31CD8080" w14:textId="77777777" w:rsidR="008969FD" w:rsidRPr="00D347AD" w:rsidRDefault="008969FD">
            <w:pPr>
              <w:rPr>
                <w:rFonts w:ascii="Calibri" w:hAnsi="Calibri" w:cs="Calibri"/>
                <w:sz w:val="22"/>
                <w:szCs w:val="22"/>
              </w:rPr>
            </w:pPr>
          </w:p>
          <w:p w14:paraId="54AC9F37" w14:textId="3FF4C315" w:rsidR="00D347AD" w:rsidRPr="00D347AD" w:rsidRDefault="00AF3A37" w:rsidP="00D347AD">
            <w:pPr>
              <w:ind w:left="0"/>
              <w:rPr>
                <w:rFonts w:ascii="Calibri" w:eastAsia="Calibri" w:hAnsi="Calibri" w:cs="Calibri"/>
                <w:sz w:val="22"/>
                <w:szCs w:val="22"/>
              </w:rPr>
            </w:pPr>
            <w:r w:rsidRPr="00D347AD">
              <w:rPr>
                <w:rFonts w:ascii="Calibri" w:hAnsi="Calibri" w:cs="Calibri"/>
                <w:sz w:val="22"/>
                <w:szCs w:val="22"/>
              </w:rPr>
              <w:t>GENDER ACTION PLAN</w:t>
            </w:r>
            <w:r w:rsidR="00D347AD" w:rsidRPr="00D347AD">
              <w:rPr>
                <w:rFonts w:ascii="Calibri" w:hAnsi="Calibri" w:cs="Calibri"/>
                <w:sz w:val="22"/>
                <w:szCs w:val="22"/>
              </w:rPr>
              <w:t xml:space="preserve"> </w:t>
            </w:r>
            <w:r w:rsidR="00D347AD" w:rsidRPr="00D347AD">
              <w:rPr>
                <w:rFonts w:ascii="Calibri" w:eastAsia="Calibri" w:hAnsi="Calibri" w:cs="Calibri"/>
                <w:sz w:val="22"/>
                <w:szCs w:val="22"/>
              </w:rPr>
              <w:t>(Completed December 2020)</w:t>
            </w:r>
          </w:p>
          <w:p w14:paraId="31CD8081" w14:textId="7D64E169" w:rsidR="008969FD" w:rsidRPr="00D347AD" w:rsidRDefault="008969FD">
            <w:pPr>
              <w:ind w:left="0"/>
              <w:rPr>
                <w:rFonts w:ascii="Calibri" w:hAnsi="Calibri" w:cs="Calibri"/>
                <w:sz w:val="22"/>
                <w:szCs w:val="22"/>
              </w:rPr>
            </w:pPr>
          </w:p>
          <w:p w14:paraId="31CD8082" w14:textId="77777777" w:rsidR="008969FD" w:rsidRPr="00D347AD" w:rsidRDefault="008969FD">
            <w:pPr>
              <w:rPr>
                <w:rFonts w:ascii="Calibri" w:hAnsi="Calibri" w:cs="Calibri"/>
                <w:sz w:val="22"/>
                <w:szCs w:val="22"/>
              </w:rPr>
            </w:pPr>
          </w:p>
          <w:p w14:paraId="31CD8083" w14:textId="77777777" w:rsidR="008969FD" w:rsidRPr="00D347AD" w:rsidRDefault="00AF3A37">
            <w:pPr>
              <w:ind w:left="0"/>
              <w:jc w:val="left"/>
              <w:rPr>
                <w:rFonts w:ascii="Calibri" w:eastAsia="Calibri" w:hAnsi="Calibri" w:cs="Calibri"/>
                <w:sz w:val="22"/>
                <w:szCs w:val="22"/>
              </w:rPr>
            </w:pPr>
            <w:r w:rsidRPr="00D347AD">
              <w:rPr>
                <w:rFonts w:ascii="Calibri" w:eastAsia="Calibri" w:hAnsi="Calibri" w:cs="Calibri"/>
                <w:sz w:val="22"/>
                <w:szCs w:val="22"/>
              </w:rPr>
              <w:t>The gender action plan was satisfactorily implemented in 2022 with the most important activities:</w:t>
            </w:r>
          </w:p>
          <w:p w14:paraId="31CD8084" w14:textId="77777777" w:rsidR="008969FD" w:rsidRPr="00D347AD" w:rsidRDefault="008969FD">
            <w:pPr>
              <w:ind w:left="0"/>
              <w:jc w:val="left"/>
              <w:rPr>
                <w:rFonts w:ascii="Calibri" w:eastAsia="Calibri" w:hAnsi="Calibri" w:cs="Calibri"/>
                <w:sz w:val="22"/>
                <w:szCs w:val="22"/>
              </w:rPr>
            </w:pPr>
          </w:p>
          <w:p w14:paraId="31CD8085" w14:textId="6D55C73B" w:rsidR="008969FD" w:rsidRPr="00AF3A37" w:rsidRDefault="00AF3A37" w:rsidP="00AF3A37">
            <w:pPr>
              <w:pStyle w:val="ListParagraph"/>
              <w:numPr>
                <w:ilvl w:val="0"/>
                <w:numId w:val="14"/>
              </w:numPr>
              <w:jc w:val="left"/>
              <w:rPr>
                <w:rFonts w:ascii="Calibri" w:eastAsia="Calibri" w:hAnsi="Calibri" w:cs="Calibri"/>
                <w:sz w:val="22"/>
                <w:szCs w:val="22"/>
              </w:rPr>
            </w:pPr>
            <w:r w:rsidRPr="00AF3A37">
              <w:rPr>
                <w:rFonts w:ascii="Calibri" w:eastAsia="Calibri" w:hAnsi="Calibri" w:cs="Calibri"/>
                <w:sz w:val="22"/>
                <w:szCs w:val="22"/>
              </w:rPr>
              <w:t>Within the framework of workshops for the socialization and gathering of contributions from indigenous communities in the process of updating the master plan of the Machiguenga Communal Reserves, under the leadership of the ANP (Protected Natural Area) management and ECA-MAENI (Executor of the Machiguenga Communal Reserve Management Contract), a participation methodology was developed that included spaces for the care of indigenous children under the supervision of local caregivers in the communities. This allowed for greater participation of women in the workshops, with women's participation accounting for 48%, compared to 52% participation by men. Additionally, local women and men interpreters were hired during the workshops.</w:t>
            </w:r>
          </w:p>
          <w:p w14:paraId="31CD8087" w14:textId="68E137BD" w:rsidR="008969FD" w:rsidRPr="00AF3A37" w:rsidRDefault="00AF3A37" w:rsidP="00AF3A37">
            <w:pPr>
              <w:numPr>
                <w:ilvl w:val="0"/>
                <w:numId w:val="12"/>
              </w:numPr>
              <w:pBdr>
                <w:top w:val="nil"/>
                <w:left w:val="nil"/>
                <w:bottom w:val="nil"/>
                <w:right w:val="nil"/>
                <w:between w:val="nil"/>
              </w:pBdr>
              <w:jc w:val="left"/>
              <w:rPr>
                <w:rFonts w:ascii="Calibri" w:eastAsia="Calibri" w:hAnsi="Calibri" w:cs="Calibri"/>
                <w:color w:val="000000"/>
                <w:sz w:val="22"/>
                <w:szCs w:val="22"/>
              </w:rPr>
            </w:pPr>
            <w:r w:rsidRPr="00AF3A37">
              <w:rPr>
                <w:rFonts w:ascii="Calibri" w:eastAsia="Calibri" w:hAnsi="Calibri" w:cs="Calibri"/>
                <w:color w:val="000000"/>
                <w:sz w:val="22"/>
                <w:szCs w:val="22"/>
              </w:rPr>
              <w:t xml:space="preserve">Under the leadership of SERNANP UOF-GP (General Planning Office), in coordination with the PMU, a proposal for gender-affirmative measures was designed for the normative document of NPA management committees at the national level. This proposal was approved through Presidential Resolution No. 075-2022-SERNANP. Executives of the management committees in 3 NPAs were also trained in these measures. A matrix for updating information collection for monitoring the </w:t>
            </w:r>
            <w:proofErr w:type="gramStart"/>
            <w:r w:rsidRPr="00AF3A37">
              <w:rPr>
                <w:rFonts w:ascii="Calibri" w:eastAsia="Calibri" w:hAnsi="Calibri" w:cs="Calibri"/>
                <w:color w:val="000000"/>
                <w:sz w:val="22"/>
                <w:szCs w:val="22"/>
              </w:rPr>
              <w:t>aforementioned measures</w:t>
            </w:r>
            <w:proofErr w:type="gramEnd"/>
            <w:r w:rsidRPr="00AF3A37">
              <w:rPr>
                <w:rFonts w:ascii="Calibri" w:eastAsia="Calibri" w:hAnsi="Calibri" w:cs="Calibri"/>
                <w:color w:val="000000"/>
                <w:sz w:val="22"/>
                <w:szCs w:val="22"/>
              </w:rPr>
              <w:t xml:space="preserve"> was designed and piloted in the 4 beneficiary NPAs. Furthermore, representatives of the NPA management </w:t>
            </w:r>
            <w:proofErr w:type="gramStart"/>
            <w:r w:rsidRPr="00AF3A37">
              <w:rPr>
                <w:rFonts w:ascii="Calibri" w:eastAsia="Calibri" w:hAnsi="Calibri" w:cs="Calibri"/>
                <w:color w:val="000000"/>
                <w:sz w:val="22"/>
                <w:szCs w:val="22"/>
              </w:rPr>
              <w:t>committees  were</w:t>
            </w:r>
            <w:proofErr w:type="gramEnd"/>
            <w:r w:rsidRPr="00AF3A37">
              <w:rPr>
                <w:rFonts w:ascii="Calibri" w:eastAsia="Calibri" w:hAnsi="Calibri" w:cs="Calibri"/>
                <w:color w:val="000000"/>
                <w:sz w:val="22"/>
                <w:szCs w:val="22"/>
              </w:rPr>
              <w:t xml:space="preserve"> trained in gender sensitivity.</w:t>
            </w:r>
          </w:p>
          <w:p w14:paraId="31CD8089" w14:textId="21464252" w:rsidR="008969FD" w:rsidRPr="00AF3A37" w:rsidRDefault="00AF3A37" w:rsidP="00AF3A37">
            <w:pPr>
              <w:numPr>
                <w:ilvl w:val="0"/>
                <w:numId w:val="12"/>
              </w:numPr>
              <w:pBdr>
                <w:top w:val="nil"/>
                <w:left w:val="nil"/>
                <w:bottom w:val="nil"/>
                <w:right w:val="nil"/>
                <w:between w:val="nil"/>
              </w:pBdr>
              <w:jc w:val="left"/>
              <w:rPr>
                <w:rFonts w:ascii="Calibri" w:eastAsia="Calibri" w:hAnsi="Calibri" w:cs="Calibri"/>
                <w:color w:val="000000"/>
                <w:sz w:val="22"/>
                <w:szCs w:val="22"/>
              </w:rPr>
            </w:pPr>
            <w:r w:rsidRPr="00AF3A37">
              <w:rPr>
                <w:rFonts w:ascii="Calibri" w:eastAsia="Calibri" w:hAnsi="Calibri" w:cs="Calibri"/>
                <w:color w:val="000000"/>
                <w:sz w:val="22"/>
                <w:szCs w:val="22"/>
              </w:rPr>
              <w:t>The gender perspective was incorporated into meetings with private companies to establish partnerships under the financial crowdsourc</w:t>
            </w:r>
            <w:r w:rsidRPr="00AF3A37">
              <w:rPr>
                <w:rFonts w:ascii="Calibri" w:eastAsia="Calibri" w:hAnsi="Calibri" w:cs="Calibri"/>
                <w:sz w:val="22"/>
                <w:szCs w:val="22"/>
              </w:rPr>
              <w:t xml:space="preserve">ing </w:t>
            </w:r>
            <w:r w:rsidRPr="00AF3A37">
              <w:rPr>
                <w:rFonts w:ascii="Calibri" w:eastAsia="Calibri" w:hAnsi="Calibri" w:cs="Calibri"/>
                <w:color w:val="000000"/>
                <w:sz w:val="22"/>
                <w:szCs w:val="22"/>
              </w:rPr>
              <w:t xml:space="preserve">mechanism </w:t>
            </w:r>
            <w:r w:rsidRPr="00AF3A37">
              <w:rPr>
                <w:rFonts w:ascii="Calibri" w:eastAsia="Calibri" w:hAnsi="Calibri" w:cs="Calibri"/>
                <w:sz w:val="22"/>
                <w:szCs w:val="22"/>
              </w:rPr>
              <w:t>in tourist NPAs areas</w:t>
            </w:r>
            <w:r w:rsidRPr="00AF3A37">
              <w:rPr>
                <w:rFonts w:ascii="Calibri" w:eastAsia="Calibri" w:hAnsi="Calibri" w:cs="Calibri"/>
                <w:color w:val="000000"/>
                <w:sz w:val="22"/>
                <w:szCs w:val="22"/>
              </w:rPr>
              <w:t>.</w:t>
            </w:r>
          </w:p>
          <w:p w14:paraId="31CD808A" w14:textId="77998087" w:rsidR="008969FD" w:rsidRPr="00AF3A37" w:rsidRDefault="00AF3A37" w:rsidP="00AF3A37">
            <w:pPr>
              <w:numPr>
                <w:ilvl w:val="0"/>
                <w:numId w:val="12"/>
              </w:numPr>
              <w:pBdr>
                <w:top w:val="nil"/>
                <w:left w:val="nil"/>
                <w:bottom w:val="nil"/>
                <w:right w:val="nil"/>
                <w:between w:val="nil"/>
              </w:pBdr>
              <w:jc w:val="left"/>
              <w:rPr>
                <w:rFonts w:ascii="Calibri" w:eastAsia="Calibri" w:hAnsi="Calibri" w:cs="Calibri"/>
                <w:color w:val="000000"/>
                <w:sz w:val="22"/>
                <w:szCs w:val="22"/>
              </w:rPr>
            </w:pPr>
            <w:r w:rsidRPr="00AF3A37">
              <w:rPr>
                <w:rFonts w:ascii="Calibri" w:eastAsia="Calibri" w:hAnsi="Calibri" w:cs="Calibri"/>
                <w:color w:val="000000"/>
                <w:sz w:val="22"/>
                <w:szCs w:val="22"/>
              </w:rPr>
              <w:t xml:space="preserve">All consultants hired under the GEF6-PdP project, as well as activities carried out using resources from the GEF6 </w:t>
            </w:r>
            <w:proofErr w:type="spellStart"/>
            <w:r w:rsidRPr="00AF3A37">
              <w:rPr>
                <w:rFonts w:ascii="Calibri" w:eastAsia="Calibri" w:hAnsi="Calibri" w:cs="Calibri"/>
                <w:color w:val="000000"/>
                <w:sz w:val="22"/>
                <w:szCs w:val="22"/>
              </w:rPr>
              <w:t>PdP</w:t>
            </w:r>
            <w:proofErr w:type="spellEnd"/>
            <w:r w:rsidRPr="00AF3A37">
              <w:rPr>
                <w:rFonts w:ascii="Calibri" w:eastAsia="Calibri" w:hAnsi="Calibri" w:cs="Calibri"/>
                <w:color w:val="000000"/>
                <w:sz w:val="22"/>
                <w:szCs w:val="22"/>
              </w:rPr>
              <w:t xml:space="preserve"> Initiative, have been trained in using a gender-sensitive </w:t>
            </w:r>
            <w:r w:rsidRPr="00AF3A37">
              <w:rPr>
                <w:rFonts w:ascii="Calibri" w:eastAsia="Calibri" w:hAnsi="Calibri" w:cs="Calibri"/>
                <w:sz w:val="22"/>
                <w:szCs w:val="22"/>
              </w:rPr>
              <w:t>approach</w:t>
            </w:r>
            <w:r w:rsidRPr="00AF3A37">
              <w:rPr>
                <w:rFonts w:ascii="Calibri" w:eastAsia="Calibri" w:hAnsi="Calibri" w:cs="Calibri"/>
                <w:color w:val="000000"/>
                <w:sz w:val="22"/>
                <w:szCs w:val="22"/>
              </w:rPr>
              <w:t>.</w:t>
            </w:r>
          </w:p>
          <w:p w14:paraId="31CD808B" w14:textId="5C1BE6FA" w:rsidR="008969FD" w:rsidRPr="00AF3A37" w:rsidRDefault="00AF3A37" w:rsidP="00AF3A37">
            <w:pPr>
              <w:numPr>
                <w:ilvl w:val="0"/>
                <w:numId w:val="12"/>
              </w:numPr>
              <w:pBdr>
                <w:top w:val="nil"/>
                <w:left w:val="nil"/>
                <w:bottom w:val="nil"/>
                <w:right w:val="nil"/>
                <w:between w:val="nil"/>
              </w:pBdr>
              <w:jc w:val="left"/>
              <w:rPr>
                <w:rFonts w:ascii="Calibri" w:eastAsia="Calibri" w:hAnsi="Calibri" w:cs="Calibri"/>
                <w:color w:val="000000"/>
                <w:sz w:val="22"/>
                <w:szCs w:val="22"/>
              </w:rPr>
            </w:pPr>
            <w:r w:rsidRPr="00AF3A37">
              <w:rPr>
                <w:rFonts w:ascii="Calibri" w:eastAsia="Calibri" w:hAnsi="Calibri" w:cs="Calibri"/>
                <w:color w:val="000000"/>
                <w:sz w:val="22"/>
                <w:szCs w:val="22"/>
              </w:rPr>
              <w:t>The gender perspective has been incorporated into the approved master plans of the 3 beneficiary ANPs. Additionally, personnel from the 4 beneficiary ANPs and communal guards have been trained in gender sensitivity.</w:t>
            </w:r>
          </w:p>
          <w:p w14:paraId="31CD808C" w14:textId="785372F4" w:rsidR="008969FD" w:rsidRDefault="00AF3A37" w:rsidP="00AF3A37">
            <w:pPr>
              <w:numPr>
                <w:ilvl w:val="0"/>
                <w:numId w:val="12"/>
              </w:numPr>
              <w:pBdr>
                <w:top w:val="nil"/>
                <w:left w:val="nil"/>
                <w:bottom w:val="nil"/>
                <w:right w:val="nil"/>
                <w:between w:val="nil"/>
              </w:pBdr>
            </w:pPr>
            <w:r w:rsidRPr="00AF3A37">
              <w:rPr>
                <w:rFonts w:ascii="Calibri" w:eastAsia="Calibri" w:hAnsi="Calibri" w:cs="Calibri"/>
                <w:color w:val="000000"/>
                <w:sz w:val="22"/>
                <w:szCs w:val="22"/>
              </w:rPr>
              <w:t xml:space="preserve">The relevance of incorporating the gender perspective into the financial mechanisms known as collaboration and environmental compensation modules was assessed. For the first mechanism, it was determined that the approach must be integrated into its design, which has been done, as indicated in the third paragraph of this section. For the second mechanism, it was determined that the gender perspective is not </w:t>
            </w:r>
            <w:proofErr w:type="gramStart"/>
            <w:r w:rsidRPr="00AF3A37">
              <w:rPr>
                <w:rFonts w:ascii="Calibri" w:eastAsia="Calibri" w:hAnsi="Calibri" w:cs="Calibri"/>
                <w:color w:val="000000"/>
                <w:sz w:val="22"/>
                <w:szCs w:val="22"/>
              </w:rPr>
              <w:t>applicable, since</w:t>
            </w:r>
            <w:proofErr w:type="gramEnd"/>
            <w:r w:rsidRPr="00AF3A37">
              <w:rPr>
                <w:rFonts w:ascii="Calibri" w:eastAsia="Calibri" w:hAnsi="Calibri" w:cs="Calibri"/>
                <w:color w:val="000000"/>
                <w:sz w:val="22"/>
                <w:szCs w:val="22"/>
              </w:rPr>
              <w:t xml:space="preserve"> the project is promoting a new compensation calculation methodology. However, the compensation itself could incorporate the gender perspective depending on the actions and stakeholders involved in compensation, which will need to be evaluated during the compensation plan development processes.</w:t>
            </w:r>
          </w:p>
        </w:tc>
      </w:tr>
    </w:tbl>
    <w:p w14:paraId="31CD808E" w14:textId="77777777" w:rsidR="008969FD" w:rsidRDefault="008969FD">
      <w:pPr>
        <w:ind w:firstLine="360"/>
      </w:pPr>
    </w:p>
    <w:p w14:paraId="31CD808F" w14:textId="77777777" w:rsidR="008969FD" w:rsidRDefault="00AF3A37">
      <w:pPr>
        <w:pStyle w:val="Heading3"/>
        <w:numPr>
          <w:ilvl w:val="0"/>
          <w:numId w:val="1"/>
        </w:numPr>
        <w:rPr>
          <w:sz w:val="22"/>
          <w:szCs w:val="22"/>
        </w:rPr>
      </w:pPr>
      <w:r>
        <w:rPr>
          <w:sz w:val="22"/>
          <w:szCs w:val="22"/>
        </w:rPr>
        <w:lastRenderedPageBreak/>
        <w:t xml:space="preserve">Knowledge Activities / Products </w:t>
      </w:r>
    </w:p>
    <w:p w14:paraId="31CD8090" w14:textId="77777777" w:rsidR="008969FD" w:rsidRDefault="00AF3A37">
      <w:pPr>
        <w:pStyle w:val="Heading3"/>
        <w:ind w:left="360" w:firstLine="0"/>
        <w:jc w:val="both"/>
        <w:rPr>
          <w:b w:val="0"/>
          <w:sz w:val="20"/>
          <w:szCs w:val="20"/>
        </w:rPr>
      </w:pPr>
      <w:r>
        <w:rPr>
          <w:b w:val="0"/>
          <w:sz w:val="20"/>
          <w:szCs w:val="20"/>
        </w:rPr>
        <w:t xml:space="preserve">(When Applicable, as Outlined in Knowledge Management Approach in the </w:t>
      </w:r>
      <w:proofErr w:type="spellStart"/>
      <w:r>
        <w:rPr>
          <w:b w:val="0"/>
          <w:sz w:val="20"/>
          <w:szCs w:val="20"/>
        </w:rPr>
        <w:t>ProDoc</w:t>
      </w:r>
      <w:proofErr w:type="spellEnd"/>
      <w:r>
        <w:rPr>
          <w:b w:val="0"/>
          <w:sz w:val="20"/>
          <w:szCs w:val="20"/>
        </w:rPr>
        <w:t>)</w:t>
      </w:r>
    </w:p>
    <w:tbl>
      <w:tblPr>
        <w:tblStyle w:val="ab"/>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099" w14:textId="77777777">
        <w:trPr>
          <w:trHeight w:val="1241"/>
        </w:trPr>
        <w:tc>
          <w:tcPr>
            <w:tcW w:w="9350" w:type="dxa"/>
          </w:tcPr>
          <w:p w14:paraId="31CD8091" w14:textId="77777777" w:rsidR="008969FD" w:rsidRDefault="008969FD">
            <w:pPr>
              <w:ind w:left="0"/>
            </w:pPr>
          </w:p>
          <w:p w14:paraId="31CD8092" w14:textId="77777777" w:rsidR="008969FD" w:rsidRDefault="00AF3A37">
            <w:pPr>
              <w:numPr>
                <w:ilvl w:val="0"/>
                <w:numId w:val="4"/>
              </w:numPr>
              <w:pBdr>
                <w:top w:val="nil"/>
                <w:left w:val="nil"/>
                <w:bottom w:val="nil"/>
                <w:right w:val="nil"/>
                <w:between w:val="nil"/>
              </w:pBdr>
              <w:ind w:left="0"/>
              <w:jc w:val="left"/>
              <w:rPr>
                <w:sz w:val="22"/>
                <w:szCs w:val="22"/>
              </w:rPr>
            </w:pPr>
            <w:r>
              <w:rPr>
                <w:rFonts w:ascii="Calibri" w:eastAsia="Calibri" w:hAnsi="Calibri" w:cs="Calibri"/>
                <w:sz w:val="22"/>
                <w:szCs w:val="22"/>
              </w:rPr>
              <w:t>The key knowledge management products developed in the year are:</w:t>
            </w:r>
          </w:p>
          <w:p w14:paraId="31CD8093" w14:textId="77777777" w:rsidR="008969FD" w:rsidRDefault="008969FD">
            <w:pPr>
              <w:numPr>
                <w:ilvl w:val="0"/>
                <w:numId w:val="4"/>
              </w:numPr>
              <w:pBdr>
                <w:top w:val="nil"/>
                <w:left w:val="nil"/>
                <w:bottom w:val="nil"/>
                <w:right w:val="nil"/>
                <w:between w:val="nil"/>
              </w:pBdr>
              <w:ind w:left="0"/>
              <w:jc w:val="left"/>
              <w:rPr>
                <w:sz w:val="22"/>
                <w:szCs w:val="22"/>
              </w:rPr>
            </w:pPr>
          </w:p>
          <w:p w14:paraId="31CD8095" w14:textId="3FA531AE" w:rsidR="008969FD" w:rsidRPr="00D347AD" w:rsidRDefault="00AF3A37" w:rsidP="00DD1D1F">
            <w:pPr>
              <w:numPr>
                <w:ilvl w:val="0"/>
                <w:numId w:val="11"/>
              </w:numPr>
              <w:pBdr>
                <w:top w:val="nil"/>
                <w:left w:val="nil"/>
                <w:bottom w:val="nil"/>
                <w:right w:val="nil"/>
                <w:between w:val="nil"/>
              </w:pBdr>
              <w:jc w:val="left"/>
              <w:rPr>
                <w:rFonts w:ascii="Calibri" w:eastAsia="Calibri" w:hAnsi="Calibri" w:cs="Calibri"/>
                <w:sz w:val="22"/>
                <w:szCs w:val="22"/>
              </w:rPr>
            </w:pPr>
            <w:r>
              <w:rPr>
                <w:rFonts w:ascii="Calibri" w:eastAsia="Calibri" w:hAnsi="Calibri" w:cs="Calibri"/>
                <w:sz w:val="22"/>
                <w:szCs w:val="22"/>
              </w:rPr>
              <w:t xml:space="preserve"> A Guide for the Implementation of Retribution Mechanisms for Hydrological Ecosystem Services in NPAs was prepared. The PMU prepared and disseminated this guide to allow the NPA heads to identify enabling conditions and have a roadmap to implement water resources payment for ecosystem services in NPAs. </w:t>
            </w:r>
            <w:r w:rsidRPr="00D347AD">
              <w:rPr>
                <w:rFonts w:ascii="Calibri" w:eastAsia="Calibri" w:hAnsi="Calibri" w:cs="Calibri"/>
                <w:sz w:val="22"/>
                <w:szCs w:val="22"/>
              </w:rPr>
              <w:t>(https://worldwildlifefund-my.sharepoint.com/personal/lucia_chuquillanqui_wwfus_org/_layouts/15/guestaccess.aspx?share=EZxYgp9u8yFFgWbrrfvjoLcBcdp5Fj4Zwiv_TsTyuxjs3Q&amp;e=nmSndZ)</w:t>
            </w:r>
          </w:p>
          <w:p w14:paraId="31CD8096" w14:textId="77777777" w:rsidR="008969FD" w:rsidRPr="00D347AD" w:rsidRDefault="008969FD" w:rsidP="00DD1D1F">
            <w:pPr>
              <w:pBdr>
                <w:top w:val="nil"/>
                <w:left w:val="nil"/>
                <w:bottom w:val="nil"/>
                <w:right w:val="nil"/>
                <w:between w:val="nil"/>
              </w:pBdr>
              <w:ind w:left="720"/>
              <w:jc w:val="left"/>
              <w:rPr>
                <w:rFonts w:ascii="Calibri" w:eastAsia="Calibri" w:hAnsi="Calibri" w:cs="Calibri"/>
                <w:sz w:val="22"/>
                <w:szCs w:val="22"/>
              </w:rPr>
            </w:pPr>
          </w:p>
          <w:p w14:paraId="31CD8097" w14:textId="17C5D0A6" w:rsidR="008969FD" w:rsidRDefault="00AF3A37" w:rsidP="00DD1D1F">
            <w:pPr>
              <w:numPr>
                <w:ilvl w:val="0"/>
                <w:numId w:val="11"/>
              </w:numPr>
              <w:pBdr>
                <w:top w:val="nil"/>
                <w:left w:val="nil"/>
                <w:bottom w:val="nil"/>
                <w:right w:val="nil"/>
                <w:between w:val="nil"/>
              </w:pBdr>
              <w:jc w:val="left"/>
              <w:rPr>
                <w:sz w:val="22"/>
                <w:szCs w:val="22"/>
              </w:rPr>
            </w:pPr>
            <w:r>
              <w:rPr>
                <w:rFonts w:ascii="Calibri" w:eastAsia="Calibri" w:hAnsi="Calibri" w:cs="Calibri"/>
                <w:sz w:val="22"/>
                <w:szCs w:val="22"/>
              </w:rPr>
              <w:t xml:space="preserve">A guide to identify, select, </w:t>
            </w:r>
            <w:proofErr w:type="gramStart"/>
            <w:r>
              <w:rPr>
                <w:rFonts w:ascii="Calibri" w:eastAsia="Calibri" w:hAnsi="Calibri" w:cs="Calibri"/>
                <w:sz w:val="22"/>
                <w:szCs w:val="22"/>
              </w:rPr>
              <w:t>design</w:t>
            </w:r>
            <w:proofErr w:type="gramEnd"/>
            <w:r>
              <w:rPr>
                <w:rFonts w:ascii="Calibri" w:eastAsia="Calibri" w:hAnsi="Calibri" w:cs="Calibri"/>
                <w:sz w:val="22"/>
                <w:szCs w:val="22"/>
              </w:rPr>
              <w:t xml:space="preserve"> and implement sustainable finance mechanisms in NPAs (https://worldwildlifefund-my.sharepoint.com/personal/lucia_chuquillanqui_wwfus_org/_layouts/15/guestaccess.aspx?share=Eacueeti1gxPgShfu6ju08wBvnmYyWkRD95jF005JGtt2g&amp;e=qeknwt)</w:t>
            </w:r>
          </w:p>
          <w:p w14:paraId="31CD8098" w14:textId="77777777" w:rsidR="008969FD" w:rsidRDefault="008969FD">
            <w:pPr>
              <w:numPr>
                <w:ilvl w:val="0"/>
                <w:numId w:val="4"/>
              </w:numPr>
              <w:pBdr>
                <w:top w:val="nil"/>
                <w:left w:val="nil"/>
                <w:bottom w:val="nil"/>
                <w:right w:val="nil"/>
                <w:between w:val="nil"/>
              </w:pBdr>
              <w:ind w:left="0"/>
              <w:jc w:val="left"/>
            </w:pPr>
          </w:p>
        </w:tc>
      </w:tr>
    </w:tbl>
    <w:p w14:paraId="31CD809A" w14:textId="77777777" w:rsidR="008969FD" w:rsidRDefault="008969FD">
      <w:pPr>
        <w:ind w:firstLine="360"/>
        <w:rPr>
          <w:b/>
          <w:color w:val="0070C0"/>
          <w:sz w:val="24"/>
          <w:szCs w:val="24"/>
        </w:rPr>
      </w:pPr>
    </w:p>
    <w:p w14:paraId="31CD809B" w14:textId="77777777" w:rsidR="008969FD" w:rsidRDefault="00AF3A37">
      <w:pPr>
        <w:pStyle w:val="Heading3"/>
        <w:ind w:left="360" w:firstLine="0"/>
      </w:pPr>
      <w:r>
        <w:br w:type="page"/>
      </w:r>
    </w:p>
    <w:p w14:paraId="31CD809C" w14:textId="77777777" w:rsidR="008969FD" w:rsidRDefault="008969FD" w:rsidP="00D347AD">
      <w:pPr>
        <w:pStyle w:val="Heading3"/>
        <w:numPr>
          <w:ilvl w:val="0"/>
          <w:numId w:val="0"/>
        </w:numPr>
        <w:ind w:left="360"/>
      </w:pPr>
    </w:p>
    <w:p w14:paraId="31CD809D" w14:textId="77777777" w:rsidR="008969FD" w:rsidRDefault="008969FD">
      <w:pPr>
        <w:ind w:firstLine="360"/>
      </w:pPr>
    </w:p>
    <w:p w14:paraId="31CD809E" w14:textId="77777777" w:rsidR="008969FD" w:rsidRDefault="00AF3A37">
      <w:pPr>
        <w:pStyle w:val="Heading3"/>
        <w:numPr>
          <w:ilvl w:val="0"/>
          <w:numId w:val="1"/>
        </w:numPr>
      </w:pPr>
      <w:r>
        <w:t xml:space="preserve"> Adaptive Management </w:t>
      </w:r>
    </w:p>
    <w:p w14:paraId="31CD809F" w14:textId="77777777" w:rsidR="008969FD" w:rsidRDefault="008969FD">
      <w:pPr>
        <w:ind w:left="0"/>
      </w:pPr>
    </w:p>
    <w:p w14:paraId="31CD80A0" w14:textId="77777777" w:rsidR="008969FD" w:rsidRDefault="00AF3A37">
      <w:pPr>
        <w:pBdr>
          <w:top w:val="nil"/>
          <w:left w:val="nil"/>
          <w:bottom w:val="nil"/>
          <w:right w:val="nil"/>
          <w:between w:val="nil"/>
        </w:pBdr>
        <w:ind w:left="720"/>
        <w:rPr>
          <w:color w:val="000000"/>
        </w:rPr>
      </w:pPr>
      <w:r>
        <w:t>During the project year, the PMU has proposed adaptation in the Work plan, as explained below:</w:t>
      </w:r>
    </w:p>
    <w:p w14:paraId="31CD80A1" w14:textId="77777777" w:rsidR="008969FD" w:rsidRDefault="008969FD">
      <w:pPr>
        <w:pBdr>
          <w:top w:val="nil"/>
          <w:left w:val="nil"/>
          <w:bottom w:val="nil"/>
          <w:right w:val="nil"/>
          <w:between w:val="nil"/>
        </w:pBdr>
        <w:ind w:left="720"/>
        <w:rPr>
          <w:color w:val="000000"/>
        </w:rPr>
      </w:pPr>
    </w:p>
    <w:tbl>
      <w:tblPr>
        <w:tblStyle w:val="ac"/>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125" w14:textId="77777777">
        <w:trPr>
          <w:trHeight w:val="1574"/>
        </w:trPr>
        <w:tc>
          <w:tcPr>
            <w:tcW w:w="9350" w:type="dxa"/>
          </w:tcPr>
          <w:p w14:paraId="31CD80A2" w14:textId="77777777" w:rsidR="008969FD" w:rsidRDefault="00AF3A37">
            <w:pPr>
              <w:ind w:left="0"/>
              <w:rPr>
                <w:rFonts w:ascii="Calibri" w:eastAsia="Calibri" w:hAnsi="Calibri" w:cs="Calibri"/>
                <w:highlight w:val="lightGray"/>
              </w:rPr>
            </w:pPr>
            <w:r>
              <w:rPr>
                <w:rFonts w:ascii="Calibri" w:eastAsia="Calibri" w:hAnsi="Calibri" w:cs="Calibri"/>
                <w:highlight w:val="lightGray"/>
              </w:rPr>
              <w:t xml:space="preserve">Please check all applicable modifications made to the project during this reporting period noting a description of the change, justification for the change and the date of No-Objection given by the WWF GEF Agency. If not applicable, please </w:t>
            </w:r>
            <w:proofErr w:type="gramStart"/>
            <w:r>
              <w:rPr>
                <w:rFonts w:ascii="Calibri" w:eastAsia="Calibri" w:hAnsi="Calibri" w:cs="Calibri"/>
                <w:highlight w:val="lightGray"/>
              </w:rPr>
              <w:t>leave</w:t>
            </w:r>
            <w:proofErr w:type="gramEnd"/>
            <w:r>
              <w:rPr>
                <w:rFonts w:ascii="Calibri" w:eastAsia="Calibri" w:hAnsi="Calibri" w:cs="Calibri"/>
                <w:highlight w:val="lightGray"/>
              </w:rPr>
              <w:t xml:space="preserve"> blank. Please see </w:t>
            </w:r>
            <w:hyperlink r:id="rId20">
              <w:r>
                <w:rPr>
                  <w:rFonts w:ascii="Calibri" w:eastAsia="Calibri" w:hAnsi="Calibri" w:cs="Calibri"/>
                  <w:color w:val="0563C1"/>
                  <w:highlight w:val="lightGray"/>
                  <w:u w:val="single"/>
                </w:rPr>
                <w:t>guidance</w:t>
              </w:r>
            </w:hyperlink>
            <w:r>
              <w:rPr>
                <w:rFonts w:ascii="Calibri" w:eastAsia="Calibri" w:hAnsi="Calibri" w:cs="Calibri"/>
                <w:highlight w:val="lightGray"/>
              </w:rPr>
              <w:t xml:space="preserve"> on definitions and procedures for Major and Minor Amendments. Note: it is recommended that all changes be discussed in advance with the GEF Program Manager.</w:t>
            </w:r>
          </w:p>
          <w:p w14:paraId="31CD80A3" w14:textId="77777777" w:rsidR="008969FD" w:rsidRDefault="008969FD">
            <w:pPr>
              <w:ind w:left="0"/>
              <w:rPr>
                <w:rFonts w:ascii="Calibri" w:eastAsia="Calibri" w:hAnsi="Calibri" w:cs="Calibri"/>
                <w:sz w:val="22"/>
                <w:szCs w:val="22"/>
                <w:highlight w:val="lightGray"/>
              </w:rPr>
            </w:pPr>
          </w:p>
          <w:tbl>
            <w:tblPr>
              <w:tblStyle w:val="ad"/>
              <w:tblW w:w="8835" w:type="dxa"/>
              <w:tblLayout w:type="fixed"/>
              <w:tblLook w:val="0400" w:firstRow="0" w:lastRow="0" w:firstColumn="0" w:lastColumn="0" w:noHBand="0" w:noVBand="1"/>
            </w:tblPr>
            <w:tblGrid>
              <w:gridCol w:w="2580"/>
              <w:gridCol w:w="2070"/>
              <w:gridCol w:w="2550"/>
              <w:gridCol w:w="1635"/>
            </w:tblGrid>
            <w:tr w:rsidR="008969FD" w14:paraId="31CD80A8" w14:textId="77777777">
              <w:trPr>
                <w:trHeight w:val="457"/>
              </w:trPr>
              <w:tc>
                <w:tcPr>
                  <w:tcW w:w="2580" w:type="dxa"/>
                  <w:tcBorders>
                    <w:top w:val="single" w:sz="8" w:space="0" w:color="000000"/>
                    <w:left w:val="single" w:sz="8" w:space="0" w:color="000000"/>
                    <w:bottom w:val="single" w:sz="4" w:space="0" w:color="000000"/>
                    <w:right w:val="single" w:sz="4" w:space="0" w:color="000000"/>
                  </w:tcBorders>
                  <w:shd w:val="clear" w:color="auto" w:fill="DEEBF6"/>
                  <w:vAlign w:val="center"/>
                </w:tcPr>
                <w:p w14:paraId="31CD80A4" w14:textId="77777777" w:rsidR="008969FD" w:rsidRDefault="00AF3A37">
                  <w:pPr>
                    <w:ind w:firstLine="360"/>
                    <w:jc w:val="center"/>
                    <w:rPr>
                      <w:b/>
                      <w:sz w:val="20"/>
                      <w:szCs w:val="20"/>
                    </w:rPr>
                  </w:pPr>
                  <w:r>
                    <w:rPr>
                      <w:b/>
                      <w:sz w:val="20"/>
                      <w:szCs w:val="20"/>
                    </w:rPr>
                    <w:t xml:space="preserve">Category of change </w:t>
                  </w:r>
                </w:p>
              </w:tc>
              <w:tc>
                <w:tcPr>
                  <w:tcW w:w="2070" w:type="dxa"/>
                  <w:tcBorders>
                    <w:top w:val="single" w:sz="8" w:space="0" w:color="000000"/>
                    <w:left w:val="nil"/>
                    <w:bottom w:val="single" w:sz="4" w:space="0" w:color="000000"/>
                    <w:right w:val="single" w:sz="4" w:space="0" w:color="000000"/>
                  </w:tcBorders>
                  <w:shd w:val="clear" w:color="auto" w:fill="DEEBF6"/>
                  <w:vAlign w:val="center"/>
                </w:tcPr>
                <w:p w14:paraId="31CD80A5" w14:textId="77777777" w:rsidR="008969FD" w:rsidRDefault="00AF3A37">
                  <w:pPr>
                    <w:ind w:left="0"/>
                    <w:jc w:val="center"/>
                    <w:rPr>
                      <w:b/>
                      <w:sz w:val="20"/>
                      <w:szCs w:val="20"/>
                    </w:rPr>
                  </w:pPr>
                  <w:r>
                    <w:rPr>
                      <w:b/>
                      <w:sz w:val="20"/>
                      <w:szCs w:val="20"/>
                    </w:rPr>
                    <w:t xml:space="preserve">Description of the change </w:t>
                  </w:r>
                </w:p>
              </w:tc>
              <w:tc>
                <w:tcPr>
                  <w:tcW w:w="2550" w:type="dxa"/>
                  <w:tcBorders>
                    <w:top w:val="single" w:sz="8" w:space="0" w:color="000000"/>
                    <w:left w:val="nil"/>
                    <w:bottom w:val="single" w:sz="4" w:space="0" w:color="000000"/>
                    <w:right w:val="single" w:sz="4" w:space="0" w:color="000000"/>
                  </w:tcBorders>
                  <w:shd w:val="clear" w:color="auto" w:fill="DEEBF6"/>
                  <w:vAlign w:val="center"/>
                </w:tcPr>
                <w:p w14:paraId="31CD80A6" w14:textId="77777777" w:rsidR="008969FD" w:rsidRDefault="00AF3A37">
                  <w:pPr>
                    <w:ind w:left="0"/>
                    <w:jc w:val="center"/>
                    <w:rPr>
                      <w:b/>
                      <w:sz w:val="20"/>
                      <w:szCs w:val="20"/>
                    </w:rPr>
                  </w:pPr>
                  <w:r>
                    <w:rPr>
                      <w:b/>
                      <w:sz w:val="20"/>
                      <w:szCs w:val="20"/>
                    </w:rPr>
                    <w:t>Justification</w:t>
                  </w:r>
                </w:p>
              </w:tc>
              <w:tc>
                <w:tcPr>
                  <w:tcW w:w="1635" w:type="dxa"/>
                  <w:tcBorders>
                    <w:top w:val="single" w:sz="8" w:space="0" w:color="000000"/>
                    <w:left w:val="nil"/>
                    <w:bottom w:val="single" w:sz="4" w:space="0" w:color="000000"/>
                    <w:right w:val="single" w:sz="8" w:space="0" w:color="000000"/>
                  </w:tcBorders>
                  <w:shd w:val="clear" w:color="auto" w:fill="DEEBF6"/>
                  <w:vAlign w:val="center"/>
                </w:tcPr>
                <w:p w14:paraId="31CD80A7" w14:textId="77777777" w:rsidR="008969FD" w:rsidRDefault="00AF3A37">
                  <w:pPr>
                    <w:ind w:left="0"/>
                    <w:jc w:val="center"/>
                    <w:rPr>
                      <w:b/>
                      <w:sz w:val="20"/>
                      <w:szCs w:val="20"/>
                    </w:rPr>
                  </w:pPr>
                  <w:r>
                    <w:rPr>
                      <w:b/>
                      <w:sz w:val="20"/>
                      <w:szCs w:val="20"/>
                    </w:rPr>
                    <w:t xml:space="preserve">Date of No-Objection by WWF GEF   </w:t>
                  </w:r>
                </w:p>
              </w:tc>
            </w:tr>
            <w:tr w:rsidR="008969FD" w14:paraId="31CD80AA" w14:textId="77777777">
              <w:trPr>
                <w:trHeight w:val="320"/>
              </w:trPr>
              <w:tc>
                <w:tcPr>
                  <w:tcW w:w="8835" w:type="dxa"/>
                  <w:gridSpan w:val="4"/>
                  <w:tcBorders>
                    <w:top w:val="nil"/>
                    <w:left w:val="single" w:sz="8" w:space="0" w:color="000000"/>
                    <w:bottom w:val="single" w:sz="4" w:space="0" w:color="000000"/>
                    <w:right w:val="single" w:sz="8" w:space="0" w:color="000000"/>
                  </w:tcBorders>
                  <w:shd w:val="clear" w:color="auto" w:fill="F2F2F2"/>
                  <w:vAlign w:val="center"/>
                </w:tcPr>
                <w:p w14:paraId="31CD80A9" w14:textId="77777777" w:rsidR="008969FD" w:rsidRDefault="00AF3A37">
                  <w:pPr>
                    <w:ind w:left="39"/>
                    <w:rPr>
                      <w:b/>
                      <w:sz w:val="20"/>
                      <w:szCs w:val="20"/>
                    </w:rPr>
                  </w:pPr>
                  <w:r>
                    <w:rPr>
                      <w:b/>
                      <w:sz w:val="20"/>
                      <w:szCs w:val="20"/>
                    </w:rPr>
                    <w:t>Major Amendments</w:t>
                  </w:r>
                </w:p>
              </w:tc>
            </w:tr>
            <w:tr w:rsidR="008969FD" w14:paraId="31CD80AF" w14:textId="77777777">
              <w:trPr>
                <w:trHeight w:val="32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AB" w14:textId="77777777" w:rsidR="008969FD" w:rsidRDefault="00AF3A37">
                  <w:pPr>
                    <w:ind w:left="309"/>
                    <w:rPr>
                      <w:sz w:val="20"/>
                      <w:szCs w:val="20"/>
                    </w:rPr>
                  </w:pPr>
                  <w:r>
                    <w:rPr>
                      <w:rFonts w:ascii="MS Gothic" w:eastAsia="MS Gothic" w:hAnsi="MS Gothic" w:cs="MS Gothic"/>
                      <w:sz w:val="20"/>
                      <w:szCs w:val="20"/>
                    </w:rPr>
                    <w:t>☐</w:t>
                  </w:r>
                  <w:r>
                    <w:rPr>
                      <w:sz w:val="20"/>
                      <w:szCs w:val="20"/>
                    </w:rPr>
                    <w:t>Project Scope</w:t>
                  </w:r>
                </w:p>
              </w:tc>
              <w:tc>
                <w:tcPr>
                  <w:tcW w:w="2070" w:type="dxa"/>
                  <w:tcBorders>
                    <w:top w:val="nil"/>
                    <w:left w:val="nil"/>
                    <w:bottom w:val="single" w:sz="4" w:space="0" w:color="000000"/>
                    <w:right w:val="single" w:sz="4" w:space="0" w:color="000000"/>
                  </w:tcBorders>
                  <w:shd w:val="clear" w:color="auto" w:fill="auto"/>
                  <w:vAlign w:val="center"/>
                </w:tcPr>
                <w:p w14:paraId="31CD80AC" w14:textId="77777777" w:rsidR="008969FD" w:rsidRDefault="008969FD">
                  <w:pPr>
                    <w:ind w:left="39"/>
                    <w:jc w:val="center"/>
                    <w:rPr>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AD" w14:textId="77777777" w:rsidR="008969FD" w:rsidRDefault="008969FD">
                  <w:pPr>
                    <w:ind w:left="39"/>
                    <w:rPr>
                      <w:b/>
                      <w:sz w:val="20"/>
                      <w:szCs w:val="20"/>
                    </w:rPr>
                  </w:pPr>
                </w:p>
              </w:tc>
              <w:tc>
                <w:tcPr>
                  <w:tcW w:w="1635" w:type="dxa"/>
                  <w:tcBorders>
                    <w:top w:val="nil"/>
                    <w:left w:val="nil"/>
                    <w:bottom w:val="single" w:sz="4" w:space="0" w:color="000000"/>
                    <w:right w:val="single" w:sz="8" w:space="0" w:color="000000"/>
                  </w:tcBorders>
                  <w:shd w:val="clear" w:color="auto" w:fill="auto"/>
                  <w:vAlign w:val="center"/>
                </w:tcPr>
                <w:p w14:paraId="31CD80AE" w14:textId="77777777" w:rsidR="008969FD" w:rsidRDefault="008969FD">
                  <w:pPr>
                    <w:ind w:left="39"/>
                    <w:rPr>
                      <w:b/>
                      <w:sz w:val="20"/>
                      <w:szCs w:val="20"/>
                    </w:rPr>
                  </w:pPr>
                </w:p>
              </w:tc>
            </w:tr>
            <w:tr w:rsidR="008969FD" w14:paraId="31CD80B4" w14:textId="77777777">
              <w:trPr>
                <w:trHeight w:val="32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B0" w14:textId="77777777" w:rsidR="008969FD" w:rsidRDefault="00AF3A37">
                  <w:pPr>
                    <w:ind w:left="309"/>
                    <w:rPr>
                      <w:sz w:val="20"/>
                      <w:szCs w:val="20"/>
                    </w:rPr>
                  </w:pPr>
                  <w:r>
                    <w:rPr>
                      <w:rFonts w:ascii="MS Gothic" w:eastAsia="MS Gothic" w:hAnsi="MS Gothic" w:cs="MS Gothic"/>
                      <w:sz w:val="20"/>
                      <w:szCs w:val="20"/>
                    </w:rPr>
                    <w:t>☐</w:t>
                  </w:r>
                  <w:r>
                    <w:rPr>
                      <w:sz w:val="20"/>
                      <w:szCs w:val="20"/>
                    </w:rPr>
                    <w:t xml:space="preserve"> Project Objective</w:t>
                  </w:r>
                </w:p>
              </w:tc>
              <w:tc>
                <w:tcPr>
                  <w:tcW w:w="2070" w:type="dxa"/>
                  <w:tcBorders>
                    <w:top w:val="nil"/>
                    <w:left w:val="nil"/>
                    <w:bottom w:val="single" w:sz="4" w:space="0" w:color="000000"/>
                    <w:right w:val="single" w:sz="4" w:space="0" w:color="000000"/>
                  </w:tcBorders>
                  <w:shd w:val="clear" w:color="auto" w:fill="auto"/>
                  <w:vAlign w:val="center"/>
                </w:tcPr>
                <w:p w14:paraId="31CD80B1" w14:textId="77777777" w:rsidR="008969FD" w:rsidRDefault="008969FD">
                  <w:pPr>
                    <w:ind w:left="39"/>
                    <w:jc w:val="center"/>
                    <w:rPr>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B2" w14:textId="77777777" w:rsidR="008969FD" w:rsidRDefault="008969FD">
                  <w:pPr>
                    <w:ind w:left="39"/>
                    <w:rPr>
                      <w:b/>
                      <w:sz w:val="20"/>
                      <w:szCs w:val="20"/>
                    </w:rPr>
                  </w:pPr>
                </w:p>
              </w:tc>
              <w:tc>
                <w:tcPr>
                  <w:tcW w:w="1635" w:type="dxa"/>
                  <w:tcBorders>
                    <w:top w:val="nil"/>
                    <w:left w:val="nil"/>
                    <w:bottom w:val="single" w:sz="4" w:space="0" w:color="000000"/>
                    <w:right w:val="single" w:sz="8" w:space="0" w:color="000000"/>
                  </w:tcBorders>
                  <w:shd w:val="clear" w:color="auto" w:fill="auto"/>
                  <w:vAlign w:val="center"/>
                </w:tcPr>
                <w:p w14:paraId="31CD80B3" w14:textId="77777777" w:rsidR="008969FD" w:rsidRDefault="008969FD">
                  <w:pPr>
                    <w:ind w:left="39"/>
                    <w:rPr>
                      <w:b/>
                      <w:sz w:val="20"/>
                      <w:szCs w:val="20"/>
                    </w:rPr>
                  </w:pPr>
                </w:p>
              </w:tc>
            </w:tr>
            <w:tr w:rsidR="008969FD" w14:paraId="31CD80B9" w14:textId="77777777">
              <w:trPr>
                <w:trHeight w:val="32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B5" w14:textId="77777777" w:rsidR="008969FD" w:rsidRDefault="00AF3A37">
                  <w:pPr>
                    <w:ind w:left="309"/>
                    <w:jc w:val="left"/>
                    <w:rPr>
                      <w:sz w:val="20"/>
                      <w:szCs w:val="20"/>
                    </w:rPr>
                  </w:pPr>
                  <w:r>
                    <w:rPr>
                      <w:rFonts w:ascii="MS Gothic" w:eastAsia="MS Gothic" w:hAnsi="MS Gothic" w:cs="MS Gothic"/>
                      <w:sz w:val="20"/>
                      <w:szCs w:val="20"/>
                    </w:rPr>
                    <w:t>☐</w:t>
                  </w:r>
                  <w:r>
                    <w:rPr>
                      <w:sz w:val="20"/>
                      <w:szCs w:val="20"/>
                    </w:rPr>
                    <w:t>&gt;5% Increase in financing</w:t>
                  </w:r>
                </w:p>
              </w:tc>
              <w:tc>
                <w:tcPr>
                  <w:tcW w:w="2070" w:type="dxa"/>
                  <w:tcBorders>
                    <w:top w:val="nil"/>
                    <w:left w:val="nil"/>
                    <w:bottom w:val="single" w:sz="4" w:space="0" w:color="000000"/>
                    <w:right w:val="single" w:sz="4" w:space="0" w:color="000000"/>
                  </w:tcBorders>
                  <w:shd w:val="clear" w:color="auto" w:fill="auto"/>
                  <w:vAlign w:val="center"/>
                </w:tcPr>
                <w:p w14:paraId="31CD80B6" w14:textId="77777777" w:rsidR="008969FD" w:rsidRDefault="008969FD">
                  <w:pPr>
                    <w:ind w:left="39"/>
                    <w:jc w:val="center"/>
                    <w:rPr>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B7" w14:textId="77777777" w:rsidR="008969FD" w:rsidRDefault="008969FD">
                  <w:pPr>
                    <w:ind w:left="39"/>
                    <w:rPr>
                      <w:b/>
                      <w:sz w:val="20"/>
                      <w:szCs w:val="20"/>
                    </w:rPr>
                  </w:pPr>
                </w:p>
              </w:tc>
              <w:tc>
                <w:tcPr>
                  <w:tcW w:w="1635" w:type="dxa"/>
                  <w:tcBorders>
                    <w:top w:val="nil"/>
                    <w:left w:val="nil"/>
                    <w:bottom w:val="single" w:sz="4" w:space="0" w:color="000000"/>
                    <w:right w:val="single" w:sz="8" w:space="0" w:color="000000"/>
                  </w:tcBorders>
                  <w:shd w:val="clear" w:color="auto" w:fill="auto"/>
                  <w:vAlign w:val="center"/>
                </w:tcPr>
                <w:p w14:paraId="31CD80B8" w14:textId="77777777" w:rsidR="008969FD" w:rsidRDefault="008969FD">
                  <w:pPr>
                    <w:ind w:left="39"/>
                    <w:rPr>
                      <w:b/>
                      <w:sz w:val="20"/>
                      <w:szCs w:val="20"/>
                    </w:rPr>
                  </w:pPr>
                </w:p>
              </w:tc>
            </w:tr>
            <w:tr w:rsidR="008969FD" w14:paraId="31CD80BB" w14:textId="77777777">
              <w:trPr>
                <w:trHeight w:val="320"/>
              </w:trPr>
              <w:tc>
                <w:tcPr>
                  <w:tcW w:w="8835" w:type="dxa"/>
                  <w:gridSpan w:val="4"/>
                  <w:tcBorders>
                    <w:top w:val="nil"/>
                    <w:left w:val="single" w:sz="8" w:space="0" w:color="000000"/>
                    <w:bottom w:val="single" w:sz="4" w:space="0" w:color="000000"/>
                    <w:right w:val="single" w:sz="8" w:space="0" w:color="000000"/>
                  </w:tcBorders>
                  <w:shd w:val="clear" w:color="auto" w:fill="F2F2F2"/>
                  <w:vAlign w:val="center"/>
                </w:tcPr>
                <w:p w14:paraId="31CD80BA" w14:textId="77777777" w:rsidR="008969FD" w:rsidRDefault="00AF3A37">
                  <w:pPr>
                    <w:ind w:left="39"/>
                    <w:rPr>
                      <w:b/>
                      <w:sz w:val="20"/>
                      <w:szCs w:val="20"/>
                    </w:rPr>
                  </w:pPr>
                  <w:r>
                    <w:rPr>
                      <w:b/>
                      <w:sz w:val="20"/>
                      <w:szCs w:val="20"/>
                    </w:rPr>
                    <w:t>Minor Amendments</w:t>
                  </w:r>
                </w:p>
              </w:tc>
            </w:tr>
            <w:tr w:rsidR="008969FD" w14:paraId="31CD80C0" w14:textId="77777777">
              <w:trPr>
                <w:trHeight w:val="32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BC" w14:textId="77777777" w:rsidR="008969FD" w:rsidRDefault="00AF3A37">
                  <w:pPr>
                    <w:ind w:firstLine="360"/>
                    <w:rPr>
                      <w:sz w:val="20"/>
                      <w:szCs w:val="20"/>
                    </w:rPr>
                  </w:pPr>
                  <w:r>
                    <w:rPr>
                      <w:rFonts w:ascii="MS Gothic" w:eastAsia="MS Gothic" w:hAnsi="MS Gothic" w:cs="MS Gothic"/>
                      <w:sz w:val="20"/>
                      <w:szCs w:val="20"/>
                    </w:rPr>
                    <w:t>☐</w:t>
                  </w:r>
                  <w:r>
                    <w:rPr>
                      <w:sz w:val="20"/>
                      <w:szCs w:val="20"/>
                    </w:rPr>
                    <w:t xml:space="preserve"> Results framework</w:t>
                  </w:r>
                </w:p>
              </w:tc>
              <w:tc>
                <w:tcPr>
                  <w:tcW w:w="2070" w:type="dxa"/>
                  <w:tcBorders>
                    <w:top w:val="nil"/>
                    <w:left w:val="nil"/>
                    <w:bottom w:val="single" w:sz="4" w:space="0" w:color="000000"/>
                    <w:right w:val="single" w:sz="4" w:space="0" w:color="000000"/>
                  </w:tcBorders>
                  <w:shd w:val="clear" w:color="auto" w:fill="auto"/>
                  <w:vAlign w:val="center"/>
                </w:tcPr>
                <w:p w14:paraId="31CD80BD" w14:textId="77777777" w:rsidR="008969FD" w:rsidRDefault="008969FD">
                  <w:pPr>
                    <w:ind w:firstLine="360"/>
                    <w:jc w:val="center"/>
                    <w:rPr>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BE"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BF" w14:textId="77777777" w:rsidR="008969FD" w:rsidRDefault="00AF3A37">
                  <w:pPr>
                    <w:ind w:firstLine="360"/>
                    <w:rPr>
                      <w:b/>
                      <w:sz w:val="20"/>
                      <w:szCs w:val="20"/>
                    </w:rPr>
                  </w:pPr>
                  <w:r>
                    <w:rPr>
                      <w:b/>
                      <w:sz w:val="20"/>
                      <w:szCs w:val="20"/>
                    </w:rPr>
                    <w:t> </w:t>
                  </w:r>
                </w:p>
              </w:tc>
            </w:tr>
            <w:tr w:rsidR="008969FD" w14:paraId="31CD80C5" w14:textId="77777777">
              <w:trPr>
                <w:trHeight w:val="11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C1" w14:textId="77777777" w:rsidR="008969FD" w:rsidRDefault="00AF3A37">
                  <w:pPr>
                    <w:ind w:firstLine="360"/>
                    <w:rPr>
                      <w:sz w:val="20"/>
                      <w:szCs w:val="20"/>
                    </w:rPr>
                  </w:pPr>
                  <w:r>
                    <w:rPr>
                      <w:rFonts w:ascii="MS Gothic" w:eastAsia="MS Gothic" w:hAnsi="MS Gothic" w:cs="MS Gothic"/>
                      <w:sz w:val="20"/>
                      <w:szCs w:val="20"/>
                    </w:rPr>
                    <w:t>☐</w:t>
                  </w:r>
                  <w:r>
                    <w:rPr>
                      <w:sz w:val="20"/>
                      <w:szCs w:val="20"/>
                    </w:rPr>
                    <w:t xml:space="preserve"> Components and cost</w:t>
                  </w:r>
                </w:p>
              </w:tc>
              <w:tc>
                <w:tcPr>
                  <w:tcW w:w="2070" w:type="dxa"/>
                  <w:tcBorders>
                    <w:top w:val="nil"/>
                    <w:left w:val="nil"/>
                    <w:bottom w:val="single" w:sz="4" w:space="0" w:color="000000"/>
                    <w:right w:val="single" w:sz="4" w:space="0" w:color="000000"/>
                  </w:tcBorders>
                  <w:shd w:val="clear" w:color="auto" w:fill="auto"/>
                  <w:vAlign w:val="center"/>
                </w:tcPr>
                <w:p w14:paraId="31CD80C2"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C3"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C4" w14:textId="77777777" w:rsidR="008969FD" w:rsidRDefault="00AF3A37">
                  <w:pPr>
                    <w:ind w:firstLine="360"/>
                    <w:rPr>
                      <w:b/>
                      <w:sz w:val="20"/>
                      <w:szCs w:val="20"/>
                    </w:rPr>
                  </w:pPr>
                  <w:r>
                    <w:rPr>
                      <w:b/>
                      <w:sz w:val="20"/>
                      <w:szCs w:val="20"/>
                    </w:rPr>
                    <w:t> </w:t>
                  </w:r>
                </w:p>
              </w:tc>
            </w:tr>
            <w:tr w:rsidR="008969FD" w14:paraId="31CD80CA" w14:textId="77777777">
              <w:trPr>
                <w:trHeight w:val="241"/>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C6" w14:textId="77777777" w:rsidR="008969FD" w:rsidRDefault="00AF3A37">
                  <w:pPr>
                    <w:ind w:firstLine="360"/>
                    <w:jc w:val="left"/>
                    <w:rPr>
                      <w:sz w:val="20"/>
                      <w:szCs w:val="20"/>
                    </w:rPr>
                  </w:pPr>
                  <w:r>
                    <w:rPr>
                      <w:rFonts w:ascii="MS Gothic" w:eastAsia="MS Gothic" w:hAnsi="MS Gothic" w:cs="MS Gothic"/>
                      <w:sz w:val="20"/>
                      <w:szCs w:val="20"/>
                    </w:rPr>
                    <w:t>☐</w:t>
                  </w:r>
                  <w:r>
                    <w:rPr>
                      <w:sz w:val="20"/>
                      <w:szCs w:val="20"/>
                    </w:rPr>
                    <w:t>Institutional and implementation arrangements</w:t>
                  </w:r>
                </w:p>
              </w:tc>
              <w:tc>
                <w:tcPr>
                  <w:tcW w:w="2070" w:type="dxa"/>
                  <w:tcBorders>
                    <w:top w:val="nil"/>
                    <w:left w:val="nil"/>
                    <w:bottom w:val="single" w:sz="4" w:space="0" w:color="000000"/>
                    <w:right w:val="single" w:sz="4" w:space="0" w:color="000000"/>
                  </w:tcBorders>
                  <w:shd w:val="clear" w:color="auto" w:fill="auto"/>
                  <w:vAlign w:val="center"/>
                </w:tcPr>
                <w:p w14:paraId="31CD80C7"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C8"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C9" w14:textId="77777777" w:rsidR="008969FD" w:rsidRDefault="00AF3A37">
                  <w:pPr>
                    <w:ind w:firstLine="360"/>
                    <w:rPr>
                      <w:b/>
                      <w:sz w:val="20"/>
                      <w:szCs w:val="20"/>
                    </w:rPr>
                  </w:pPr>
                  <w:r>
                    <w:rPr>
                      <w:b/>
                      <w:sz w:val="20"/>
                      <w:szCs w:val="20"/>
                    </w:rPr>
                    <w:t> </w:t>
                  </w:r>
                </w:p>
              </w:tc>
            </w:tr>
            <w:tr w:rsidR="008969FD" w14:paraId="31CD80CF" w14:textId="77777777">
              <w:trPr>
                <w:trHeight w:val="189"/>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CB" w14:textId="77777777" w:rsidR="008969FD" w:rsidRDefault="00AF3A37">
                  <w:pPr>
                    <w:ind w:left="309"/>
                    <w:rPr>
                      <w:sz w:val="20"/>
                      <w:szCs w:val="20"/>
                    </w:rPr>
                  </w:pPr>
                  <w:r>
                    <w:rPr>
                      <w:rFonts w:ascii="MS Gothic" w:eastAsia="MS Gothic" w:hAnsi="MS Gothic" w:cs="MS Gothic"/>
                      <w:sz w:val="20"/>
                      <w:szCs w:val="20"/>
                    </w:rPr>
                    <w:t>☐</w:t>
                  </w:r>
                  <w:r>
                    <w:rPr>
                      <w:sz w:val="20"/>
                      <w:szCs w:val="20"/>
                    </w:rPr>
                    <w:t>Financial management</w:t>
                  </w:r>
                </w:p>
              </w:tc>
              <w:tc>
                <w:tcPr>
                  <w:tcW w:w="2070" w:type="dxa"/>
                  <w:tcBorders>
                    <w:top w:val="nil"/>
                    <w:left w:val="nil"/>
                    <w:bottom w:val="single" w:sz="4" w:space="0" w:color="000000"/>
                    <w:right w:val="single" w:sz="4" w:space="0" w:color="000000"/>
                  </w:tcBorders>
                  <w:shd w:val="clear" w:color="auto" w:fill="auto"/>
                  <w:vAlign w:val="center"/>
                </w:tcPr>
                <w:p w14:paraId="31CD80CC"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CD"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CE" w14:textId="77777777" w:rsidR="008969FD" w:rsidRDefault="00AF3A37">
                  <w:pPr>
                    <w:ind w:firstLine="360"/>
                    <w:rPr>
                      <w:b/>
                      <w:sz w:val="20"/>
                      <w:szCs w:val="20"/>
                    </w:rPr>
                  </w:pPr>
                  <w:r>
                    <w:rPr>
                      <w:b/>
                      <w:sz w:val="20"/>
                      <w:szCs w:val="20"/>
                    </w:rPr>
                    <w:t> </w:t>
                  </w:r>
                </w:p>
              </w:tc>
            </w:tr>
            <w:tr w:rsidR="008969FD" w14:paraId="31CD80D5" w14:textId="77777777">
              <w:trPr>
                <w:trHeight w:val="64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D0" w14:textId="77777777" w:rsidR="008969FD" w:rsidRDefault="00AF3A37">
                  <w:pPr>
                    <w:ind w:left="0"/>
                    <w:rPr>
                      <w:sz w:val="20"/>
                      <w:szCs w:val="20"/>
                    </w:rPr>
                  </w:pPr>
                  <w:r>
                    <w:rPr>
                      <w:rFonts w:ascii="MS Gothic" w:eastAsia="MS Gothic" w:hAnsi="MS Gothic" w:cs="MS Gothic"/>
                      <w:sz w:val="20"/>
                      <w:szCs w:val="20"/>
                    </w:rPr>
                    <w:t>X ☐</w:t>
                  </w:r>
                  <w:r>
                    <w:rPr>
                      <w:sz w:val="20"/>
                      <w:szCs w:val="20"/>
                    </w:rPr>
                    <w:t>Implementation schedule</w:t>
                  </w:r>
                </w:p>
              </w:tc>
              <w:tc>
                <w:tcPr>
                  <w:tcW w:w="2070" w:type="dxa"/>
                  <w:tcBorders>
                    <w:top w:val="nil"/>
                    <w:left w:val="nil"/>
                    <w:bottom w:val="nil"/>
                    <w:right w:val="single" w:sz="4" w:space="0" w:color="000000"/>
                  </w:tcBorders>
                  <w:shd w:val="clear" w:color="auto" w:fill="auto"/>
                  <w:vAlign w:val="center"/>
                </w:tcPr>
                <w:p w14:paraId="31CD80D1" w14:textId="77777777" w:rsidR="008969FD" w:rsidRDefault="00AF3A37">
                  <w:pPr>
                    <w:ind w:firstLine="360"/>
                    <w:rPr>
                      <w:sz w:val="20"/>
                      <w:szCs w:val="20"/>
                    </w:rPr>
                  </w:pPr>
                  <w:r>
                    <w:rPr>
                      <w:sz w:val="20"/>
                      <w:szCs w:val="20"/>
                    </w:rPr>
                    <w:t xml:space="preserve">The PMU is proposing some changes </w:t>
                  </w:r>
                  <w:proofErr w:type="gramStart"/>
                  <w:r>
                    <w:rPr>
                      <w:sz w:val="20"/>
                      <w:szCs w:val="20"/>
                    </w:rPr>
                    <w:t>to  activities</w:t>
                  </w:r>
                  <w:proofErr w:type="gramEnd"/>
                  <w:r>
                    <w:rPr>
                      <w:sz w:val="20"/>
                      <w:szCs w:val="20"/>
                    </w:rPr>
                    <w:t>, under certain project outputs. Those have been discussed during periodic meetings between PMU and the GEF Agency, who provide No Objection to them.</w:t>
                  </w:r>
                </w:p>
              </w:tc>
              <w:tc>
                <w:tcPr>
                  <w:tcW w:w="2550" w:type="dxa"/>
                  <w:tcBorders>
                    <w:top w:val="nil"/>
                    <w:left w:val="nil"/>
                    <w:bottom w:val="nil"/>
                    <w:right w:val="single" w:sz="4" w:space="0" w:color="000000"/>
                  </w:tcBorders>
                  <w:shd w:val="clear" w:color="auto" w:fill="auto"/>
                  <w:vAlign w:val="center"/>
                </w:tcPr>
                <w:p w14:paraId="31CD80D2" w14:textId="77777777" w:rsidR="008969FD" w:rsidRDefault="00AF3A37">
                  <w:pPr>
                    <w:ind w:firstLine="360"/>
                    <w:rPr>
                      <w:sz w:val="20"/>
                      <w:szCs w:val="20"/>
                    </w:rPr>
                  </w:pPr>
                  <w:r>
                    <w:rPr>
                      <w:sz w:val="20"/>
                      <w:szCs w:val="20"/>
                    </w:rPr>
                    <w:t>This are small adaptations of the original plan that don´t change components, Outcomes, Outputs, or budget across Components. See justification below for each activity change.</w:t>
                  </w:r>
                </w:p>
                <w:p w14:paraId="31CD80D3" w14:textId="77777777" w:rsidR="008969FD" w:rsidRDefault="00AF3A37">
                  <w:pPr>
                    <w:ind w:firstLine="360"/>
                    <w:rPr>
                      <w:b/>
                      <w:sz w:val="20"/>
                      <w:szCs w:val="20"/>
                    </w:rPr>
                  </w:pPr>
                  <w:r>
                    <w:rPr>
                      <w:b/>
                      <w:sz w:val="20"/>
                      <w:szCs w:val="20"/>
                    </w:rPr>
                    <w:t> </w:t>
                  </w:r>
                </w:p>
              </w:tc>
              <w:tc>
                <w:tcPr>
                  <w:tcW w:w="1635" w:type="dxa"/>
                  <w:tcBorders>
                    <w:top w:val="nil"/>
                    <w:left w:val="nil"/>
                    <w:bottom w:val="nil"/>
                    <w:right w:val="single" w:sz="8" w:space="0" w:color="000000"/>
                  </w:tcBorders>
                  <w:shd w:val="clear" w:color="auto" w:fill="auto"/>
                  <w:vAlign w:val="center"/>
                </w:tcPr>
                <w:p w14:paraId="31CD80D4" w14:textId="77777777" w:rsidR="008969FD" w:rsidRDefault="00AF3A37">
                  <w:pPr>
                    <w:ind w:left="90"/>
                    <w:rPr>
                      <w:sz w:val="20"/>
                      <w:szCs w:val="20"/>
                    </w:rPr>
                  </w:pPr>
                  <w:r>
                    <w:rPr>
                      <w:sz w:val="20"/>
                      <w:szCs w:val="20"/>
                    </w:rPr>
                    <w:t xml:space="preserve">Changes were proposed in the June 2023 supervision meeting </w:t>
                  </w:r>
                  <w:proofErr w:type="gramStart"/>
                  <w:r>
                    <w:rPr>
                      <w:sz w:val="20"/>
                      <w:szCs w:val="20"/>
                    </w:rPr>
                    <w:t>and  the</w:t>
                  </w:r>
                  <w:proofErr w:type="gramEnd"/>
                  <w:r>
                    <w:rPr>
                      <w:sz w:val="20"/>
                      <w:szCs w:val="20"/>
                    </w:rPr>
                    <w:t xml:space="preserve"> GEF </w:t>
                  </w:r>
                  <w:proofErr w:type="spellStart"/>
                  <w:r>
                    <w:rPr>
                      <w:sz w:val="20"/>
                      <w:szCs w:val="20"/>
                    </w:rPr>
                    <w:t>AGency</w:t>
                  </w:r>
                  <w:proofErr w:type="spellEnd"/>
                  <w:r>
                    <w:rPr>
                      <w:sz w:val="20"/>
                      <w:szCs w:val="20"/>
                    </w:rPr>
                    <w:t xml:space="preserve"> provided no objection to them.</w:t>
                  </w:r>
                </w:p>
              </w:tc>
            </w:tr>
            <w:tr w:rsidR="008969FD" w14:paraId="31CD80DA" w14:textId="77777777">
              <w:trPr>
                <w:trHeight w:val="32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D6" w14:textId="77777777" w:rsidR="008969FD" w:rsidRDefault="00AF3A37">
                  <w:pPr>
                    <w:ind w:firstLine="360"/>
                    <w:rPr>
                      <w:sz w:val="20"/>
                      <w:szCs w:val="20"/>
                    </w:rPr>
                  </w:pPr>
                  <w:r>
                    <w:rPr>
                      <w:rFonts w:ascii="MS Gothic" w:eastAsia="MS Gothic" w:hAnsi="MS Gothic" w:cs="MS Gothic"/>
                      <w:sz w:val="20"/>
                      <w:szCs w:val="20"/>
                    </w:rPr>
                    <w:t>☐</w:t>
                  </w:r>
                  <w:r>
                    <w:rPr>
                      <w:sz w:val="20"/>
                      <w:szCs w:val="20"/>
                    </w:rPr>
                    <w:t xml:space="preserve"> Executing Entity</w:t>
                  </w:r>
                </w:p>
              </w:tc>
              <w:tc>
                <w:tcPr>
                  <w:tcW w:w="2070" w:type="dxa"/>
                  <w:tcBorders>
                    <w:top w:val="nil"/>
                    <w:left w:val="nil"/>
                    <w:bottom w:val="single" w:sz="4" w:space="0" w:color="000000"/>
                    <w:right w:val="single" w:sz="4" w:space="0" w:color="000000"/>
                  </w:tcBorders>
                  <w:shd w:val="clear" w:color="auto" w:fill="auto"/>
                  <w:vAlign w:val="center"/>
                </w:tcPr>
                <w:p w14:paraId="31CD80D7"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D8"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D9" w14:textId="77777777" w:rsidR="008969FD" w:rsidRDefault="00AF3A37">
                  <w:pPr>
                    <w:ind w:firstLine="360"/>
                    <w:rPr>
                      <w:b/>
                      <w:sz w:val="20"/>
                      <w:szCs w:val="20"/>
                    </w:rPr>
                  </w:pPr>
                  <w:r>
                    <w:rPr>
                      <w:b/>
                      <w:sz w:val="20"/>
                      <w:szCs w:val="20"/>
                    </w:rPr>
                    <w:t> </w:t>
                  </w:r>
                </w:p>
              </w:tc>
            </w:tr>
            <w:tr w:rsidR="008969FD" w14:paraId="31CD80DF" w14:textId="77777777">
              <w:trPr>
                <w:trHeight w:val="423"/>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DB" w14:textId="77777777" w:rsidR="008969FD" w:rsidRDefault="00AF3A37">
                  <w:pPr>
                    <w:ind w:firstLine="360"/>
                    <w:jc w:val="left"/>
                    <w:rPr>
                      <w:sz w:val="20"/>
                      <w:szCs w:val="20"/>
                    </w:rPr>
                  </w:pPr>
                  <w:r>
                    <w:rPr>
                      <w:rFonts w:ascii="MS Gothic" w:eastAsia="MS Gothic" w:hAnsi="MS Gothic" w:cs="MS Gothic"/>
                      <w:sz w:val="20"/>
                      <w:szCs w:val="20"/>
                    </w:rPr>
                    <w:t>☐</w:t>
                  </w:r>
                  <w:r>
                    <w:rPr>
                      <w:sz w:val="20"/>
                      <w:szCs w:val="20"/>
                    </w:rPr>
                    <w:t>Executing Entity Category</w:t>
                  </w:r>
                </w:p>
              </w:tc>
              <w:tc>
                <w:tcPr>
                  <w:tcW w:w="2070" w:type="dxa"/>
                  <w:tcBorders>
                    <w:top w:val="nil"/>
                    <w:left w:val="nil"/>
                    <w:bottom w:val="single" w:sz="4" w:space="0" w:color="000000"/>
                    <w:right w:val="single" w:sz="4" w:space="0" w:color="000000"/>
                  </w:tcBorders>
                  <w:shd w:val="clear" w:color="auto" w:fill="auto"/>
                  <w:vAlign w:val="center"/>
                </w:tcPr>
                <w:p w14:paraId="31CD80DC"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DD"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DE" w14:textId="77777777" w:rsidR="008969FD" w:rsidRDefault="00AF3A37">
                  <w:pPr>
                    <w:ind w:firstLine="360"/>
                    <w:rPr>
                      <w:b/>
                      <w:sz w:val="20"/>
                      <w:szCs w:val="20"/>
                    </w:rPr>
                  </w:pPr>
                  <w:r>
                    <w:rPr>
                      <w:b/>
                      <w:sz w:val="20"/>
                      <w:szCs w:val="20"/>
                    </w:rPr>
                    <w:t> </w:t>
                  </w:r>
                </w:p>
              </w:tc>
            </w:tr>
            <w:tr w:rsidR="008969FD" w14:paraId="31CD80E4" w14:textId="77777777">
              <w:trPr>
                <w:trHeight w:val="289"/>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E0" w14:textId="77777777" w:rsidR="008969FD" w:rsidRDefault="00AF3A37">
                  <w:pPr>
                    <w:ind w:firstLine="360"/>
                    <w:jc w:val="left"/>
                    <w:rPr>
                      <w:sz w:val="20"/>
                      <w:szCs w:val="20"/>
                    </w:rPr>
                  </w:pPr>
                  <w:r>
                    <w:rPr>
                      <w:rFonts w:ascii="MS Gothic" w:eastAsia="MS Gothic" w:hAnsi="MS Gothic" w:cs="MS Gothic"/>
                      <w:sz w:val="20"/>
                      <w:szCs w:val="20"/>
                    </w:rPr>
                    <w:t>☐</w:t>
                  </w:r>
                  <w:r>
                    <w:rPr>
                      <w:sz w:val="20"/>
                      <w:szCs w:val="20"/>
                    </w:rPr>
                    <w:t>Minor project objective change</w:t>
                  </w:r>
                </w:p>
              </w:tc>
              <w:tc>
                <w:tcPr>
                  <w:tcW w:w="2070" w:type="dxa"/>
                  <w:tcBorders>
                    <w:top w:val="nil"/>
                    <w:left w:val="nil"/>
                    <w:bottom w:val="single" w:sz="4" w:space="0" w:color="000000"/>
                    <w:right w:val="single" w:sz="4" w:space="0" w:color="000000"/>
                  </w:tcBorders>
                  <w:shd w:val="clear" w:color="auto" w:fill="auto"/>
                  <w:vAlign w:val="center"/>
                </w:tcPr>
                <w:p w14:paraId="31CD80E1"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E2"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E3" w14:textId="77777777" w:rsidR="008969FD" w:rsidRDefault="00AF3A37">
                  <w:pPr>
                    <w:ind w:firstLine="360"/>
                    <w:rPr>
                      <w:b/>
                      <w:sz w:val="20"/>
                      <w:szCs w:val="20"/>
                    </w:rPr>
                  </w:pPr>
                  <w:r>
                    <w:rPr>
                      <w:b/>
                      <w:sz w:val="20"/>
                      <w:szCs w:val="20"/>
                    </w:rPr>
                    <w:t> </w:t>
                  </w:r>
                </w:p>
              </w:tc>
            </w:tr>
            <w:tr w:rsidR="008969FD" w14:paraId="31CD80E9" w14:textId="77777777">
              <w:trPr>
                <w:trHeight w:val="34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E5" w14:textId="77777777" w:rsidR="008969FD" w:rsidRDefault="00AF3A37">
                  <w:pPr>
                    <w:ind w:firstLine="360"/>
                    <w:rPr>
                      <w:sz w:val="20"/>
                      <w:szCs w:val="20"/>
                    </w:rPr>
                  </w:pPr>
                  <w:r>
                    <w:rPr>
                      <w:rFonts w:ascii="MS Gothic" w:eastAsia="MS Gothic" w:hAnsi="MS Gothic" w:cs="MS Gothic"/>
                      <w:sz w:val="20"/>
                      <w:szCs w:val="20"/>
                    </w:rPr>
                    <w:t>☐</w:t>
                  </w:r>
                  <w:r>
                    <w:rPr>
                      <w:sz w:val="20"/>
                      <w:szCs w:val="20"/>
                    </w:rPr>
                    <w:t xml:space="preserve"> Safeguards</w:t>
                  </w:r>
                </w:p>
              </w:tc>
              <w:tc>
                <w:tcPr>
                  <w:tcW w:w="2070" w:type="dxa"/>
                  <w:tcBorders>
                    <w:top w:val="nil"/>
                    <w:left w:val="nil"/>
                    <w:bottom w:val="single" w:sz="4" w:space="0" w:color="000000"/>
                    <w:right w:val="single" w:sz="4" w:space="0" w:color="000000"/>
                  </w:tcBorders>
                  <w:shd w:val="clear" w:color="auto" w:fill="auto"/>
                  <w:vAlign w:val="center"/>
                </w:tcPr>
                <w:p w14:paraId="31CD80E6"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E7"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E8" w14:textId="77777777" w:rsidR="008969FD" w:rsidRDefault="00AF3A37">
                  <w:pPr>
                    <w:ind w:firstLine="360"/>
                    <w:rPr>
                      <w:b/>
                      <w:sz w:val="20"/>
                      <w:szCs w:val="20"/>
                    </w:rPr>
                  </w:pPr>
                  <w:r>
                    <w:rPr>
                      <w:b/>
                      <w:sz w:val="20"/>
                      <w:szCs w:val="20"/>
                    </w:rPr>
                    <w:t> </w:t>
                  </w:r>
                </w:p>
              </w:tc>
            </w:tr>
            <w:tr w:rsidR="008969FD" w14:paraId="31CD80EE" w14:textId="77777777">
              <w:trPr>
                <w:trHeight w:val="34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EA" w14:textId="77777777" w:rsidR="008969FD" w:rsidRDefault="00AF3A37">
                  <w:pPr>
                    <w:ind w:firstLine="360"/>
                    <w:rPr>
                      <w:sz w:val="20"/>
                      <w:szCs w:val="20"/>
                    </w:rPr>
                  </w:pPr>
                  <w:r>
                    <w:rPr>
                      <w:rFonts w:ascii="MS Gothic" w:eastAsia="MS Gothic" w:hAnsi="MS Gothic" w:cs="MS Gothic"/>
                      <w:sz w:val="20"/>
                      <w:szCs w:val="20"/>
                    </w:rPr>
                    <w:t>☐</w:t>
                  </w:r>
                  <w:r>
                    <w:rPr>
                      <w:sz w:val="20"/>
                      <w:szCs w:val="20"/>
                    </w:rPr>
                    <w:t xml:space="preserve"> Risk analysis</w:t>
                  </w:r>
                </w:p>
              </w:tc>
              <w:tc>
                <w:tcPr>
                  <w:tcW w:w="2070" w:type="dxa"/>
                  <w:tcBorders>
                    <w:top w:val="nil"/>
                    <w:left w:val="nil"/>
                    <w:bottom w:val="single" w:sz="4" w:space="0" w:color="000000"/>
                    <w:right w:val="single" w:sz="4" w:space="0" w:color="000000"/>
                  </w:tcBorders>
                  <w:shd w:val="clear" w:color="auto" w:fill="auto"/>
                  <w:vAlign w:val="center"/>
                </w:tcPr>
                <w:p w14:paraId="31CD80EB"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EC"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ED" w14:textId="77777777" w:rsidR="008969FD" w:rsidRDefault="00AF3A37">
                  <w:pPr>
                    <w:ind w:firstLine="360"/>
                    <w:rPr>
                      <w:b/>
                      <w:sz w:val="20"/>
                      <w:szCs w:val="20"/>
                    </w:rPr>
                  </w:pPr>
                  <w:r>
                    <w:rPr>
                      <w:b/>
                      <w:sz w:val="20"/>
                      <w:szCs w:val="20"/>
                    </w:rPr>
                    <w:t> </w:t>
                  </w:r>
                </w:p>
              </w:tc>
            </w:tr>
            <w:tr w:rsidR="008969FD" w14:paraId="31CD80F3" w14:textId="77777777">
              <w:trPr>
                <w:trHeight w:val="416"/>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EF" w14:textId="77777777" w:rsidR="008969FD" w:rsidRDefault="00AF3A37">
                  <w:pPr>
                    <w:ind w:firstLine="360"/>
                    <w:jc w:val="left"/>
                    <w:rPr>
                      <w:sz w:val="20"/>
                      <w:szCs w:val="20"/>
                    </w:rPr>
                  </w:pPr>
                  <w:r>
                    <w:rPr>
                      <w:rFonts w:ascii="MS Gothic" w:eastAsia="MS Gothic" w:hAnsi="MS Gothic" w:cs="MS Gothic"/>
                      <w:sz w:val="20"/>
                      <w:szCs w:val="20"/>
                    </w:rPr>
                    <w:lastRenderedPageBreak/>
                    <w:t>☐</w:t>
                  </w:r>
                  <w:r>
                    <w:rPr>
                      <w:sz w:val="20"/>
                      <w:szCs w:val="20"/>
                    </w:rPr>
                    <w:t xml:space="preserve"> Increase of GEF project financing up to 5%</w:t>
                  </w:r>
                </w:p>
              </w:tc>
              <w:tc>
                <w:tcPr>
                  <w:tcW w:w="2070" w:type="dxa"/>
                  <w:tcBorders>
                    <w:top w:val="nil"/>
                    <w:left w:val="nil"/>
                    <w:bottom w:val="single" w:sz="4" w:space="0" w:color="000000"/>
                    <w:right w:val="single" w:sz="4" w:space="0" w:color="000000"/>
                  </w:tcBorders>
                  <w:shd w:val="clear" w:color="auto" w:fill="auto"/>
                  <w:vAlign w:val="center"/>
                </w:tcPr>
                <w:p w14:paraId="31CD80F0"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F1"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F2" w14:textId="77777777" w:rsidR="008969FD" w:rsidRDefault="00AF3A37">
                  <w:pPr>
                    <w:ind w:firstLine="360"/>
                    <w:rPr>
                      <w:b/>
                      <w:sz w:val="20"/>
                      <w:szCs w:val="20"/>
                    </w:rPr>
                  </w:pPr>
                  <w:r>
                    <w:rPr>
                      <w:b/>
                      <w:sz w:val="20"/>
                      <w:szCs w:val="20"/>
                    </w:rPr>
                    <w:t> </w:t>
                  </w:r>
                </w:p>
              </w:tc>
            </w:tr>
            <w:tr w:rsidR="008969FD" w14:paraId="31CD80F8" w14:textId="77777777">
              <w:trPr>
                <w:trHeight w:val="340"/>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F4" w14:textId="77777777" w:rsidR="008969FD" w:rsidRDefault="00AF3A37">
                  <w:pPr>
                    <w:ind w:firstLine="360"/>
                    <w:rPr>
                      <w:sz w:val="20"/>
                      <w:szCs w:val="20"/>
                    </w:rPr>
                  </w:pPr>
                  <w:r>
                    <w:rPr>
                      <w:rFonts w:ascii="MS Gothic" w:eastAsia="MS Gothic" w:hAnsi="MS Gothic" w:cs="MS Gothic"/>
                      <w:sz w:val="20"/>
                      <w:szCs w:val="20"/>
                    </w:rPr>
                    <w:t>☐</w:t>
                  </w:r>
                  <w:r>
                    <w:rPr>
                      <w:sz w:val="20"/>
                      <w:szCs w:val="20"/>
                    </w:rPr>
                    <w:t xml:space="preserve"> Co-financing</w:t>
                  </w:r>
                </w:p>
              </w:tc>
              <w:tc>
                <w:tcPr>
                  <w:tcW w:w="2070" w:type="dxa"/>
                  <w:tcBorders>
                    <w:top w:val="nil"/>
                    <w:left w:val="nil"/>
                    <w:bottom w:val="single" w:sz="4" w:space="0" w:color="000000"/>
                    <w:right w:val="single" w:sz="4" w:space="0" w:color="000000"/>
                  </w:tcBorders>
                  <w:shd w:val="clear" w:color="auto" w:fill="auto"/>
                  <w:vAlign w:val="center"/>
                </w:tcPr>
                <w:p w14:paraId="31CD80F5"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F6"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F7" w14:textId="77777777" w:rsidR="008969FD" w:rsidRDefault="00AF3A37">
                  <w:pPr>
                    <w:ind w:firstLine="360"/>
                    <w:rPr>
                      <w:b/>
                      <w:sz w:val="20"/>
                      <w:szCs w:val="20"/>
                    </w:rPr>
                  </w:pPr>
                  <w:r>
                    <w:rPr>
                      <w:b/>
                      <w:sz w:val="20"/>
                      <w:szCs w:val="20"/>
                    </w:rPr>
                    <w:t> </w:t>
                  </w:r>
                </w:p>
              </w:tc>
            </w:tr>
            <w:tr w:rsidR="008969FD" w14:paraId="31CD80FD" w14:textId="77777777">
              <w:trPr>
                <w:trHeight w:val="87"/>
              </w:trPr>
              <w:tc>
                <w:tcPr>
                  <w:tcW w:w="2580" w:type="dxa"/>
                  <w:tcBorders>
                    <w:top w:val="nil"/>
                    <w:left w:val="single" w:sz="8" w:space="0" w:color="000000"/>
                    <w:bottom w:val="single" w:sz="4" w:space="0" w:color="000000"/>
                    <w:right w:val="single" w:sz="4" w:space="0" w:color="000000"/>
                  </w:tcBorders>
                  <w:shd w:val="clear" w:color="auto" w:fill="auto"/>
                  <w:vAlign w:val="center"/>
                </w:tcPr>
                <w:p w14:paraId="31CD80F9" w14:textId="77777777" w:rsidR="008969FD" w:rsidRDefault="00AF3A37">
                  <w:pPr>
                    <w:ind w:firstLine="360"/>
                    <w:rPr>
                      <w:sz w:val="20"/>
                      <w:szCs w:val="20"/>
                    </w:rPr>
                  </w:pPr>
                  <w:r>
                    <w:rPr>
                      <w:rFonts w:ascii="MS Gothic" w:eastAsia="MS Gothic" w:hAnsi="MS Gothic" w:cs="MS Gothic"/>
                      <w:sz w:val="20"/>
                      <w:szCs w:val="20"/>
                    </w:rPr>
                    <w:t>☐</w:t>
                  </w:r>
                  <w:r>
                    <w:rPr>
                      <w:sz w:val="20"/>
                      <w:szCs w:val="20"/>
                    </w:rPr>
                    <w:t xml:space="preserve"> Location of project activity</w:t>
                  </w:r>
                </w:p>
              </w:tc>
              <w:tc>
                <w:tcPr>
                  <w:tcW w:w="2070" w:type="dxa"/>
                  <w:tcBorders>
                    <w:top w:val="nil"/>
                    <w:left w:val="nil"/>
                    <w:bottom w:val="single" w:sz="4" w:space="0" w:color="000000"/>
                    <w:right w:val="single" w:sz="4" w:space="0" w:color="000000"/>
                  </w:tcBorders>
                  <w:shd w:val="clear" w:color="auto" w:fill="auto"/>
                  <w:vAlign w:val="center"/>
                </w:tcPr>
                <w:p w14:paraId="31CD80FA" w14:textId="77777777" w:rsidR="008969FD" w:rsidRDefault="008969FD">
                  <w:pPr>
                    <w:ind w:firstLine="360"/>
                    <w:jc w:val="center"/>
                    <w:rPr>
                      <w:b/>
                      <w:sz w:val="20"/>
                      <w:szCs w:val="20"/>
                    </w:rPr>
                  </w:pPr>
                </w:p>
              </w:tc>
              <w:tc>
                <w:tcPr>
                  <w:tcW w:w="2550" w:type="dxa"/>
                  <w:tcBorders>
                    <w:top w:val="nil"/>
                    <w:left w:val="nil"/>
                    <w:bottom w:val="single" w:sz="4" w:space="0" w:color="000000"/>
                    <w:right w:val="single" w:sz="4" w:space="0" w:color="000000"/>
                  </w:tcBorders>
                  <w:shd w:val="clear" w:color="auto" w:fill="auto"/>
                  <w:vAlign w:val="center"/>
                </w:tcPr>
                <w:p w14:paraId="31CD80FB" w14:textId="77777777" w:rsidR="008969FD" w:rsidRDefault="00AF3A37">
                  <w:pPr>
                    <w:ind w:firstLine="360"/>
                    <w:rPr>
                      <w:b/>
                      <w:sz w:val="20"/>
                      <w:szCs w:val="20"/>
                    </w:rPr>
                  </w:pPr>
                  <w:r>
                    <w:rPr>
                      <w:b/>
                      <w:sz w:val="20"/>
                      <w:szCs w:val="20"/>
                    </w:rPr>
                    <w:t> </w:t>
                  </w:r>
                </w:p>
              </w:tc>
              <w:tc>
                <w:tcPr>
                  <w:tcW w:w="1635" w:type="dxa"/>
                  <w:tcBorders>
                    <w:top w:val="nil"/>
                    <w:left w:val="nil"/>
                    <w:bottom w:val="single" w:sz="4" w:space="0" w:color="000000"/>
                    <w:right w:val="single" w:sz="8" w:space="0" w:color="000000"/>
                  </w:tcBorders>
                  <w:shd w:val="clear" w:color="auto" w:fill="auto"/>
                  <w:vAlign w:val="center"/>
                </w:tcPr>
                <w:p w14:paraId="31CD80FC" w14:textId="77777777" w:rsidR="008969FD" w:rsidRDefault="00AF3A37">
                  <w:pPr>
                    <w:ind w:firstLine="360"/>
                    <w:rPr>
                      <w:b/>
                      <w:sz w:val="20"/>
                      <w:szCs w:val="20"/>
                    </w:rPr>
                  </w:pPr>
                  <w:r>
                    <w:rPr>
                      <w:b/>
                      <w:sz w:val="20"/>
                      <w:szCs w:val="20"/>
                    </w:rPr>
                    <w:t> </w:t>
                  </w:r>
                </w:p>
              </w:tc>
            </w:tr>
            <w:tr w:rsidR="008969FD" w14:paraId="31CD8103" w14:textId="77777777">
              <w:trPr>
                <w:trHeight w:val="340"/>
              </w:trPr>
              <w:tc>
                <w:tcPr>
                  <w:tcW w:w="2580" w:type="dxa"/>
                  <w:tcBorders>
                    <w:top w:val="nil"/>
                    <w:left w:val="single" w:sz="8" w:space="0" w:color="000000"/>
                    <w:bottom w:val="nil"/>
                    <w:right w:val="single" w:sz="4" w:space="0" w:color="000000"/>
                  </w:tcBorders>
                  <w:shd w:val="clear" w:color="auto" w:fill="auto"/>
                  <w:vAlign w:val="center"/>
                </w:tcPr>
                <w:p w14:paraId="31CD80FE" w14:textId="77777777" w:rsidR="008969FD" w:rsidRDefault="00AF3A37">
                  <w:pPr>
                    <w:ind w:left="0"/>
                    <w:rPr>
                      <w:sz w:val="20"/>
                      <w:szCs w:val="20"/>
                    </w:rPr>
                  </w:pPr>
                  <w:r>
                    <w:rPr>
                      <w:rFonts w:ascii="MS Gothic" w:eastAsia="MS Gothic" w:hAnsi="MS Gothic" w:cs="MS Gothic"/>
                      <w:b/>
                      <w:sz w:val="20"/>
                      <w:szCs w:val="20"/>
                    </w:rPr>
                    <w:t>X</w:t>
                  </w:r>
                  <w:r>
                    <w:rPr>
                      <w:rFonts w:ascii="MS Gothic" w:eastAsia="MS Gothic" w:hAnsi="MS Gothic" w:cs="MS Gothic"/>
                      <w:sz w:val="20"/>
                      <w:szCs w:val="20"/>
                    </w:rPr>
                    <w:t xml:space="preserve"> ☐</w:t>
                  </w:r>
                  <w:r>
                    <w:rPr>
                      <w:sz w:val="20"/>
                      <w:szCs w:val="20"/>
                    </w:rPr>
                    <w:t xml:space="preserve"> Other:   &lt;fill in&gt;</w:t>
                  </w:r>
                </w:p>
              </w:tc>
              <w:tc>
                <w:tcPr>
                  <w:tcW w:w="2070" w:type="dxa"/>
                  <w:tcBorders>
                    <w:top w:val="nil"/>
                    <w:left w:val="nil"/>
                    <w:bottom w:val="nil"/>
                    <w:right w:val="single" w:sz="4" w:space="0" w:color="000000"/>
                  </w:tcBorders>
                  <w:shd w:val="clear" w:color="auto" w:fill="auto"/>
                  <w:vAlign w:val="center"/>
                </w:tcPr>
                <w:p w14:paraId="31CD80FF" w14:textId="77777777" w:rsidR="008969FD" w:rsidRDefault="00AF3A37">
                  <w:pPr>
                    <w:ind w:left="0"/>
                    <w:rPr>
                      <w:sz w:val="20"/>
                      <w:szCs w:val="20"/>
                    </w:rPr>
                  </w:pPr>
                  <w:r>
                    <w:rPr>
                      <w:sz w:val="20"/>
                      <w:szCs w:val="20"/>
                    </w:rPr>
                    <w:t xml:space="preserve">The PMU is proposing some changes </w:t>
                  </w:r>
                  <w:proofErr w:type="gramStart"/>
                  <w:r>
                    <w:rPr>
                      <w:sz w:val="20"/>
                      <w:szCs w:val="20"/>
                    </w:rPr>
                    <w:t>to  activities</w:t>
                  </w:r>
                  <w:proofErr w:type="gramEnd"/>
                  <w:r>
                    <w:rPr>
                      <w:sz w:val="20"/>
                      <w:szCs w:val="20"/>
                    </w:rPr>
                    <w:t>, under certain project outputs. Those have been discussed during periodic meetings between PMU and the GEF Agency, who provide No Objection to them.</w:t>
                  </w:r>
                </w:p>
              </w:tc>
              <w:tc>
                <w:tcPr>
                  <w:tcW w:w="2550" w:type="dxa"/>
                  <w:tcBorders>
                    <w:top w:val="nil"/>
                    <w:left w:val="nil"/>
                    <w:bottom w:val="nil"/>
                    <w:right w:val="single" w:sz="4" w:space="0" w:color="000000"/>
                  </w:tcBorders>
                  <w:shd w:val="clear" w:color="auto" w:fill="auto"/>
                  <w:vAlign w:val="center"/>
                </w:tcPr>
                <w:p w14:paraId="31CD8100" w14:textId="77777777" w:rsidR="008969FD" w:rsidRDefault="00AF3A37">
                  <w:pPr>
                    <w:ind w:firstLine="360"/>
                    <w:rPr>
                      <w:sz w:val="20"/>
                      <w:szCs w:val="20"/>
                    </w:rPr>
                  </w:pPr>
                  <w:r>
                    <w:rPr>
                      <w:sz w:val="20"/>
                      <w:szCs w:val="20"/>
                    </w:rPr>
                    <w:t>This are small adaptations of the original plan that don´t change components, Outcomes, Outputs, or budget across Components. See justification below for each activity change.</w:t>
                  </w:r>
                </w:p>
                <w:p w14:paraId="31CD8101" w14:textId="77777777" w:rsidR="008969FD" w:rsidRDefault="00AF3A37">
                  <w:pPr>
                    <w:ind w:firstLine="360"/>
                    <w:rPr>
                      <w:b/>
                      <w:sz w:val="20"/>
                      <w:szCs w:val="20"/>
                    </w:rPr>
                  </w:pPr>
                  <w:r>
                    <w:rPr>
                      <w:b/>
                      <w:sz w:val="20"/>
                      <w:szCs w:val="20"/>
                    </w:rPr>
                    <w:t> </w:t>
                  </w:r>
                </w:p>
              </w:tc>
              <w:tc>
                <w:tcPr>
                  <w:tcW w:w="1635" w:type="dxa"/>
                  <w:tcBorders>
                    <w:top w:val="nil"/>
                    <w:left w:val="nil"/>
                    <w:bottom w:val="nil"/>
                    <w:right w:val="single" w:sz="8" w:space="0" w:color="000000"/>
                  </w:tcBorders>
                  <w:shd w:val="clear" w:color="auto" w:fill="auto"/>
                  <w:vAlign w:val="center"/>
                </w:tcPr>
                <w:p w14:paraId="31CD8102" w14:textId="77777777" w:rsidR="008969FD" w:rsidRDefault="00AF3A37">
                  <w:pPr>
                    <w:ind w:left="90"/>
                    <w:rPr>
                      <w:sz w:val="20"/>
                      <w:szCs w:val="20"/>
                    </w:rPr>
                  </w:pPr>
                  <w:r>
                    <w:rPr>
                      <w:sz w:val="20"/>
                      <w:szCs w:val="20"/>
                    </w:rPr>
                    <w:t xml:space="preserve">Changes were proposed in the June 2023 supervision meeting </w:t>
                  </w:r>
                  <w:proofErr w:type="gramStart"/>
                  <w:r>
                    <w:rPr>
                      <w:sz w:val="20"/>
                      <w:szCs w:val="20"/>
                    </w:rPr>
                    <w:t>and  the</w:t>
                  </w:r>
                  <w:proofErr w:type="gramEnd"/>
                  <w:r>
                    <w:rPr>
                      <w:sz w:val="20"/>
                      <w:szCs w:val="20"/>
                    </w:rPr>
                    <w:t xml:space="preserve"> GEF </w:t>
                  </w:r>
                  <w:proofErr w:type="spellStart"/>
                  <w:r>
                    <w:rPr>
                      <w:sz w:val="20"/>
                      <w:szCs w:val="20"/>
                    </w:rPr>
                    <w:t>AGency</w:t>
                  </w:r>
                  <w:proofErr w:type="spellEnd"/>
                  <w:r>
                    <w:rPr>
                      <w:sz w:val="20"/>
                      <w:szCs w:val="20"/>
                    </w:rPr>
                    <w:t xml:space="preserve"> provided no objection to them.</w:t>
                  </w:r>
                </w:p>
              </w:tc>
            </w:tr>
            <w:tr w:rsidR="008969FD" w14:paraId="31CD8108" w14:textId="77777777">
              <w:trPr>
                <w:trHeight w:val="340"/>
              </w:trPr>
              <w:tc>
                <w:tcPr>
                  <w:tcW w:w="2580" w:type="dxa"/>
                  <w:tcBorders>
                    <w:top w:val="nil"/>
                    <w:left w:val="single" w:sz="8" w:space="0" w:color="000000"/>
                    <w:bottom w:val="single" w:sz="8" w:space="0" w:color="000000"/>
                    <w:right w:val="single" w:sz="4" w:space="0" w:color="000000"/>
                  </w:tcBorders>
                  <w:shd w:val="clear" w:color="auto" w:fill="auto"/>
                  <w:vAlign w:val="center"/>
                </w:tcPr>
                <w:p w14:paraId="31CD8104" w14:textId="77777777" w:rsidR="008969FD" w:rsidRDefault="008969FD">
                  <w:pPr>
                    <w:ind w:firstLine="360"/>
                    <w:rPr>
                      <w:sz w:val="20"/>
                      <w:szCs w:val="20"/>
                    </w:rPr>
                  </w:pPr>
                </w:p>
              </w:tc>
              <w:tc>
                <w:tcPr>
                  <w:tcW w:w="2070" w:type="dxa"/>
                  <w:tcBorders>
                    <w:top w:val="nil"/>
                    <w:left w:val="nil"/>
                    <w:bottom w:val="single" w:sz="8" w:space="0" w:color="000000"/>
                    <w:right w:val="single" w:sz="4" w:space="0" w:color="000000"/>
                  </w:tcBorders>
                  <w:shd w:val="clear" w:color="auto" w:fill="auto"/>
                  <w:vAlign w:val="center"/>
                </w:tcPr>
                <w:p w14:paraId="31CD8105" w14:textId="77777777" w:rsidR="008969FD" w:rsidRDefault="008969FD">
                  <w:pPr>
                    <w:ind w:firstLine="360"/>
                    <w:rPr>
                      <w:b/>
                      <w:sz w:val="20"/>
                      <w:szCs w:val="20"/>
                    </w:rPr>
                  </w:pPr>
                </w:p>
              </w:tc>
              <w:tc>
                <w:tcPr>
                  <w:tcW w:w="2550" w:type="dxa"/>
                  <w:tcBorders>
                    <w:top w:val="nil"/>
                    <w:left w:val="nil"/>
                    <w:bottom w:val="single" w:sz="8" w:space="0" w:color="000000"/>
                    <w:right w:val="single" w:sz="4" w:space="0" w:color="000000"/>
                  </w:tcBorders>
                  <w:shd w:val="clear" w:color="auto" w:fill="auto"/>
                  <w:vAlign w:val="center"/>
                </w:tcPr>
                <w:p w14:paraId="31CD8106" w14:textId="77777777" w:rsidR="008969FD" w:rsidRDefault="008969FD">
                  <w:pPr>
                    <w:ind w:firstLine="360"/>
                    <w:rPr>
                      <w:b/>
                      <w:sz w:val="20"/>
                      <w:szCs w:val="20"/>
                    </w:rPr>
                  </w:pPr>
                </w:p>
              </w:tc>
              <w:tc>
                <w:tcPr>
                  <w:tcW w:w="1635" w:type="dxa"/>
                  <w:tcBorders>
                    <w:top w:val="nil"/>
                    <w:left w:val="nil"/>
                    <w:bottom w:val="single" w:sz="8" w:space="0" w:color="000000"/>
                    <w:right w:val="single" w:sz="8" w:space="0" w:color="000000"/>
                  </w:tcBorders>
                  <w:shd w:val="clear" w:color="auto" w:fill="auto"/>
                  <w:vAlign w:val="center"/>
                </w:tcPr>
                <w:p w14:paraId="31CD8107" w14:textId="77777777" w:rsidR="008969FD" w:rsidRDefault="008969FD">
                  <w:pPr>
                    <w:ind w:firstLine="360"/>
                    <w:rPr>
                      <w:b/>
                      <w:sz w:val="20"/>
                      <w:szCs w:val="20"/>
                    </w:rPr>
                  </w:pPr>
                </w:p>
              </w:tc>
            </w:tr>
          </w:tbl>
          <w:p w14:paraId="31CD8109" w14:textId="77777777" w:rsidR="008969FD" w:rsidRDefault="008969FD">
            <w:pPr>
              <w:ind w:left="720"/>
              <w:rPr>
                <w:rFonts w:ascii="Calibri" w:eastAsia="Calibri" w:hAnsi="Calibri" w:cs="Calibri"/>
                <w:sz w:val="22"/>
                <w:szCs w:val="22"/>
                <w:highlight w:val="lightGray"/>
              </w:rPr>
            </w:pPr>
          </w:p>
          <w:p w14:paraId="31CD810A" w14:textId="77777777" w:rsidR="008969FD" w:rsidRDefault="008969FD">
            <w:pPr>
              <w:ind w:left="0"/>
              <w:rPr>
                <w:rFonts w:ascii="Calibri" w:eastAsia="Calibri" w:hAnsi="Calibri" w:cs="Calibri"/>
                <w:highlight w:val="lightGray"/>
              </w:rPr>
            </w:pPr>
          </w:p>
          <w:p w14:paraId="31CD810B" w14:textId="77777777" w:rsidR="008969FD" w:rsidRDefault="00AF3A37">
            <w:pPr>
              <w:numPr>
                <w:ilvl w:val="0"/>
                <w:numId w:val="6"/>
              </w:numPr>
              <w:rPr>
                <w:sz w:val="22"/>
                <w:szCs w:val="22"/>
              </w:rPr>
            </w:pPr>
            <w:r>
              <w:rPr>
                <w:rFonts w:ascii="Calibri" w:eastAsia="Calibri" w:hAnsi="Calibri" w:cs="Calibri"/>
                <w:sz w:val="22"/>
                <w:szCs w:val="22"/>
              </w:rPr>
              <w:t xml:space="preserve">Activity 1.2.3 #1. Preparation of the planning module for all sources of financing: The budget </w:t>
            </w:r>
            <w:proofErr w:type="spellStart"/>
            <w:r>
              <w:rPr>
                <w:rFonts w:ascii="Calibri" w:eastAsia="Calibri" w:hAnsi="Calibri" w:cs="Calibri"/>
                <w:sz w:val="22"/>
                <w:szCs w:val="22"/>
              </w:rPr>
              <w:t>wais</w:t>
            </w:r>
            <w:proofErr w:type="spellEnd"/>
            <w:r>
              <w:rPr>
                <w:rFonts w:ascii="Calibri" w:eastAsia="Calibri" w:hAnsi="Calibri" w:cs="Calibri"/>
                <w:sz w:val="22"/>
                <w:szCs w:val="22"/>
              </w:rPr>
              <w:t xml:space="preserve"> increased by an additional USD 104,480 for the payment of the contracted consultants, according to the contract.</w:t>
            </w:r>
          </w:p>
          <w:p w14:paraId="31CD810C" w14:textId="77777777" w:rsidR="008969FD" w:rsidRDefault="00AF3A37">
            <w:pPr>
              <w:numPr>
                <w:ilvl w:val="0"/>
                <w:numId w:val="6"/>
              </w:numPr>
              <w:rPr>
                <w:sz w:val="22"/>
                <w:szCs w:val="22"/>
              </w:rPr>
            </w:pPr>
            <w:r>
              <w:rPr>
                <w:rFonts w:ascii="Calibri" w:eastAsia="Calibri" w:hAnsi="Calibri" w:cs="Calibri"/>
                <w:sz w:val="22"/>
                <w:szCs w:val="22"/>
              </w:rPr>
              <w:t xml:space="preserve">Product 2.2.1 #1 Preparation of the SERNANP financial plan: Initially, it was planned to prepare the financial strategy for the 38 NPAs in Amazonia. However, the new SERNANP leadership considers that the project should develop the financial plan of SERNANP. Likewise, the budget has been reduced by USD 29,780, </w:t>
            </w:r>
            <w:proofErr w:type="gramStart"/>
            <w:r>
              <w:rPr>
                <w:rFonts w:ascii="Calibri" w:eastAsia="Calibri" w:hAnsi="Calibri" w:cs="Calibri"/>
                <w:sz w:val="22"/>
                <w:szCs w:val="22"/>
              </w:rPr>
              <w:t>due to the fact that</w:t>
            </w:r>
            <w:proofErr w:type="gramEnd"/>
            <w:r>
              <w:rPr>
                <w:rFonts w:ascii="Calibri" w:eastAsia="Calibri" w:hAnsi="Calibri" w:cs="Calibri"/>
                <w:sz w:val="22"/>
                <w:szCs w:val="22"/>
              </w:rPr>
              <w:t xml:space="preserve"> the plan will be </w:t>
            </w:r>
            <w:proofErr w:type="gramStart"/>
            <w:r>
              <w:rPr>
                <w:rFonts w:ascii="Calibri" w:eastAsia="Calibri" w:hAnsi="Calibri" w:cs="Calibri"/>
                <w:sz w:val="22"/>
                <w:szCs w:val="22"/>
              </w:rPr>
              <w:t>develop</w:t>
            </w:r>
            <w:proofErr w:type="gramEnd"/>
            <w:r>
              <w:rPr>
                <w:rFonts w:ascii="Calibri" w:eastAsia="Calibri" w:hAnsi="Calibri" w:cs="Calibri"/>
                <w:sz w:val="22"/>
                <w:szCs w:val="22"/>
              </w:rPr>
              <w:t xml:space="preserve"> in house.</w:t>
            </w:r>
          </w:p>
          <w:p w14:paraId="31CD810D" w14:textId="77777777" w:rsidR="008969FD" w:rsidRDefault="00AF3A37">
            <w:pPr>
              <w:numPr>
                <w:ilvl w:val="0"/>
                <w:numId w:val="6"/>
              </w:numPr>
              <w:rPr>
                <w:sz w:val="22"/>
                <w:szCs w:val="22"/>
              </w:rPr>
            </w:pPr>
            <w:r>
              <w:rPr>
                <w:rFonts w:ascii="Calibri" w:eastAsia="Calibri" w:hAnsi="Calibri" w:cs="Calibri"/>
                <w:sz w:val="22"/>
                <w:szCs w:val="22"/>
              </w:rPr>
              <w:t xml:space="preserve">Product 2.2.4 #1. Technical assistance and monitoring of the implementation of improvements to tourist services in the </w:t>
            </w:r>
            <w:proofErr w:type="spellStart"/>
            <w:r>
              <w:rPr>
                <w:rFonts w:ascii="Calibri" w:eastAsia="Calibri" w:hAnsi="Calibri" w:cs="Calibri"/>
                <w:sz w:val="22"/>
                <w:szCs w:val="22"/>
              </w:rPr>
              <w:t>Tingo</w:t>
            </w:r>
            <w:proofErr w:type="spellEnd"/>
            <w:r>
              <w:rPr>
                <w:rFonts w:ascii="Calibri" w:eastAsia="Calibri" w:hAnsi="Calibri" w:cs="Calibri"/>
                <w:sz w:val="22"/>
                <w:szCs w:val="22"/>
              </w:rPr>
              <w:t xml:space="preserve"> María NP: The budget </w:t>
            </w:r>
            <w:proofErr w:type="spellStart"/>
            <w:r>
              <w:rPr>
                <w:rFonts w:ascii="Calibri" w:eastAsia="Calibri" w:hAnsi="Calibri" w:cs="Calibri"/>
                <w:sz w:val="22"/>
                <w:szCs w:val="22"/>
              </w:rPr>
              <w:t>wais</w:t>
            </w:r>
            <w:proofErr w:type="spellEnd"/>
            <w:r>
              <w:rPr>
                <w:rFonts w:ascii="Calibri" w:eastAsia="Calibri" w:hAnsi="Calibri" w:cs="Calibri"/>
                <w:sz w:val="22"/>
                <w:szCs w:val="22"/>
              </w:rPr>
              <w:t xml:space="preserve"> increased by an additional USD 10,000 to cover the cost of extra activities that need to be carried out in the field.</w:t>
            </w:r>
          </w:p>
          <w:p w14:paraId="31CD810E" w14:textId="77777777" w:rsidR="008969FD" w:rsidRDefault="00AF3A37">
            <w:pPr>
              <w:numPr>
                <w:ilvl w:val="0"/>
                <w:numId w:val="6"/>
              </w:numPr>
              <w:rPr>
                <w:sz w:val="22"/>
                <w:szCs w:val="22"/>
              </w:rPr>
            </w:pPr>
            <w:r>
              <w:rPr>
                <w:rFonts w:ascii="Calibri" w:eastAsia="Calibri" w:hAnsi="Calibri" w:cs="Calibri"/>
                <w:sz w:val="22"/>
                <w:szCs w:val="22"/>
              </w:rPr>
              <w:t xml:space="preserve">Product 2.2.4 #3. Technical assistance to grant an administration contract for Sierra del Divisor NP, </w:t>
            </w:r>
            <w:proofErr w:type="spellStart"/>
            <w:r>
              <w:rPr>
                <w:rFonts w:ascii="Calibri" w:eastAsia="Calibri" w:hAnsi="Calibri" w:cs="Calibri"/>
                <w:sz w:val="22"/>
                <w:szCs w:val="22"/>
              </w:rPr>
              <w:t>Yanachaga</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Chemillen</w:t>
            </w:r>
            <w:proofErr w:type="spellEnd"/>
            <w:r>
              <w:rPr>
                <w:rFonts w:ascii="Calibri" w:eastAsia="Calibri" w:hAnsi="Calibri" w:cs="Calibri"/>
                <w:sz w:val="22"/>
                <w:szCs w:val="22"/>
              </w:rPr>
              <w:t xml:space="preserve"> NP, San Matías San Carlos BP, Pui </w:t>
            </w:r>
            <w:proofErr w:type="spellStart"/>
            <w:r>
              <w:rPr>
                <w:rFonts w:ascii="Calibri" w:eastAsia="Calibri" w:hAnsi="Calibri" w:cs="Calibri"/>
                <w:sz w:val="22"/>
                <w:szCs w:val="22"/>
              </w:rPr>
              <w:t>Pui</w:t>
            </w:r>
            <w:proofErr w:type="spellEnd"/>
            <w:r>
              <w:rPr>
                <w:rFonts w:ascii="Calibri" w:eastAsia="Calibri" w:hAnsi="Calibri" w:cs="Calibri"/>
                <w:sz w:val="22"/>
                <w:szCs w:val="22"/>
              </w:rPr>
              <w:t xml:space="preserve"> BP and </w:t>
            </w:r>
            <w:proofErr w:type="spellStart"/>
            <w:r>
              <w:rPr>
                <w:rFonts w:ascii="Calibri" w:eastAsia="Calibri" w:hAnsi="Calibri" w:cs="Calibri"/>
                <w:sz w:val="22"/>
                <w:szCs w:val="22"/>
              </w:rPr>
              <w:t>Bahuaja</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Sonene</w:t>
            </w:r>
            <w:proofErr w:type="spellEnd"/>
            <w:r>
              <w:rPr>
                <w:rFonts w:ascii="Calibri" w:eastAsia="Calibri" w:hAnsi="Calibri" w:cs="Calibri"/>
                <w:sz w:val="22"/>
                <w:szCs w:val="22"/>
              </w:rPr>
              <w:t xml:space="preserve"> NP – Puno Sector: The budget </w:t>
            </w:r>
            <w:proofErr w:type="spellStart"/>
            <w:r>
              <w:rPr>
                <w:rFonts w:ascii="Calibri" w:eastAsia="Calibri" w:hAnsi="Calibri" w:cs="Calibri"/>
                <w:sz w:val="22"/>
                <w:szCs w:val="22"/>
              </w:rPr>
              <w:t>wais</w:t>
            </w:r>
            <w:proofErr w:type="spellEnd"/>
            <w:r>
              <w:rPr>
                <w:rFonts w:ascii="Calibri" w:eastAsia="Calibri" w:hAnsi="Calibri" w:cs="Calibri"/>
                <w:sz w:val="22"/>
                <w:szCs w:val="22"/>
              </w:rPr>
              <w:t xml:space="preserve"> increased by an additional USD 9,000 to cover field work</w:t>
            </w:r>
            <w:proofErr w:type="gramStart"/>
            <w:r>
              <w:rPr>
                <w:rFonts w:ascii="Calibri" w:eastAsia="Calibri" w:hAnsi="Calibri" w:cs="Calibri"/>
                <w:sz w:val="22"/>
                <w:szCs w:val="22"/>
              </w:rPr>
              <w:t>. .</w:t>
            </w:r>
            <w:proofErr w:type="gramEnd"/>
          </w:p>
          <w:p w14:paraId="31CD810F" w14:textId="77777777" w:rsidR="008969FD" w:rsidRDefault="00AF3A37">
            <w:pPr>
              <w:numPr>
                <w:ilvl w:val="0"/>
                <w:numId w:val="6"/>
              </w:numPr>
              <w:rPr>
                <w:sz w:val="22"/>
                <w:szCs w:val="22"/>
              </w:rPr>
            </w:pPr>
            <w:r>
              <w:rPr>
                <w:rFonts w:ascii="Calibri" w:eastAsia="Calibri" w:hAnsi="Calibri" w:cs="Calibri"/>
                <w:sz w:val="22"/>
                <w:szCs w:val="22"/>
              </w:rPr>
              <w:t xml:space="preserve">Product 2.2.5 #1. Provide technical assistance to SERNANP to prepare the methodology for calculating the environmental compensation for restoration and conservation: The budget </w:t>
            </w:r>
            <w:proofErr w:type="spellStart"/>
            <w:r>
              <w:rPr>
                <w:rFonts w:ascii="Calibri" w:eastAsia="Calibri" w:hAnsi="Calibri" w:cs="Calibri"/>
                <w:sz w:val="22"/>
                <w:szCs w:val="22"/>
              </w:rPr>
              <w:t>wais</w:t>
            </w:r>
            <w:proofErr w:type="spellEnd"/>
            <w:r>
              <w:rPr>
                <w:rFonts w:ascii="Calibri" w:eastAsia="Calibri" w:hAnsi="Calibri" w:cs="Calibri"/>
                <w:sz w:val="22"/>
                <w:szCs w:val="22"/>
              </w:rPr>
              <w:t xml:space="preserve"> increased by an additional USD 5,000 for paying the contracted consultant, according to the final contract issued.</w:t>
            </w:r>
          </w:p>
          <w:p w14:paraId="31CD8110" w14:textId="77777777" w:rsidR="008969FD" w:rsidRDefault="00AF3A37">
            <w:pPr>
              <w:numPr>
                <w:ilvl w:val="0"/>
                <w:numId w:val="6"/>
              </w:numPr>
              <w:rPr>
                <w:sz w:val="22"/>
                <w:szCs w:val="22"/>
              </w:rPr>
            </w:pPr>
            <w:r>
              <w:rPr>
                <w:rFonts w:ascii="Calibri" w:eastAsia="Calibri" w:hAnsi="Calibri" w:cs="Calibri"/>
                <w:sz w:val="22"/>
                <w:szCs w:val="22"/>
              </w:rPr>
              <w:t>Product 2.2.5 #2. Provide technical assistance to SERNANP to review and improve the procedures for granting management contracts: The budget was reduced by USD 7,000.</w:t>
            </w:r>
          </w:p>
          <w:p w14:paraId="31CD8111" w14:textId="77777777" w:rsidR="008969FD" w:rsidRDefault="00AF3A37">
            <w:pPr>
              <w:numPr>
                <w:ilvl w:val="0"/>
                <w:numId w:val="6"/>
              </w:numPr>
              <w:rPr>
                <w:sz w:val="22"/>
                <w:szCs w:val="22"/>
              </w:rPr>
            </w:pPr>
            <w:r>
              <w:rPr>
                <w:rFonts w:ascii="Calibri" w:eastAsia="Calibri" w:hAnsi="Calibri" w:cs="Calibri"/>
                <w:sz w:val="22"/>
                <w:szCs w:val="22"/>
              </w:rPr>
              <w:t>Product 2.2.5 #3. Provide technical assistance to SERNANP to develop a model for the sale of carbon credits in advance: The task is eliminated, since SERNANP has made the decision not to address this issue yet. However, the task is replaced to develop and implement the social safeguards for the implementation of the new entrance fees to the 7 NPAs of Amazonia, and a provisional budget of USD 10,000 is maintained.</w:t>
            </w:r>
          </w:p>
          <w:p w14:paraId="31CD8112" w14:textId="77777777" w:rsidR="008969FD" w:rsidRDefault="00AF3A37">
            <w:pPr>
              <w:numPr>
                <w:ilvl w:val="0"/>
                <w:numId w:val="6"/>
              </w:numPr>
              <w:rPr>
                <w:sz w:val="22"/>
                <w:szCs w:val="22"/>
              </w:rPr>
            </w:pPr>
            <w:r>
              <w:rPr>
                <w:rFonts w:ascii="Calibri" w:eastAsia="Calibri" w:hAnsi="Calibri" w:cs="Calibri"/>
                <w:sz w:val="22"/>
                <w:szCs w:val="22"/>
              </w:rPr>
              <w:t>Product 2.2.5 #4. Generate alliances with the private sector for the dissemination and incorporation of points of collaboration: The budget is reduced by USD 12,195 and the goal of 6 alliances is reduced to 3 alliances due to projections made to generate these.</w:t>
            </w:r>
          </w:p>
          <w:p w14:paraId="31CD8113" w14:textId="77777777" w:rsidR="008969FD" w:rsidRDefault="00AF3A37">
            <w:pPr>
              <w:numPr>
                <w:ilvl w:val="0"/>
                <w:numId w:val="6"/>
              </w:numPr>
              <w:rPr>
                <w:sz w:val="22"/>
                <w:szCs w:val="22"/>
              </w:rPr>
            </w:pPr>
            <w:r>
              <w:rPr>
                <w:rFonts w:ascii="Calibri" w:eastAsia="Calibri" w:hAnsi="Calibri" w:cs="Calibri"/>
                <w:sz w:val="22"/>
                <w:szCs w:val="22"/>
              </w:rPr>
              <w:t xml:space="preserve">Product 2.2.5 #5. Installation and monitoring of the collaboration modules in 4 NPAs of the Amazon biome: The activity is separated from activity 2.2.5 #4,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be able to visualize its budget and goal.</w:t>
            </w:r>
          </w:p>
          <w:p w14:paraId="31CD8114" w14:textId="77777777" w:rsidR="008969FD" w:rsidRDefault="00AF3A37">
            <w:pPr>
              <w:numPr>
                <w:ilvl w:val="0"/>
                <w:numId w:val="6"/>
              </w:numPr>
              <w:rPr>
                <w:sz w:val="22"/>
                <w:szCs w:val="22"/>
              </w:rPr>
            </w:pPr>
            <w:r>
              <w:rPr>
                <w:rFonts w:ascii="Calibri" w:eastAsia="Calibri" w:hAnsi="Calibri" w:cs="Calibri"/>
                <w:sz w:val="22"/>
                <w:szCs w:val="22"/>
              </w:rPr>
              <w:lastRenderedPageBreak/>
              <w:t>Product 2.2.5 #6. Develop a proposal for a directive on the commercialization of the rights generated by conservation projects in NPA executed directly by SERNANP: The activity and budget (USD 6,000) developed in the first semester are increased.</w:t>
            </w:r>
          </w:p>
          <w:p w14:paraId="31CD8115" w14:textId="77777777" w:rsidR="008969FD" w:rsidRDefault="00AF3A37">
            <w:pPr>
              <w:numPr>
                <w:ilvl w:val="0"/>
                <w:numId w:val="6"/>
              </w:numPr>
              <w:rPr>
                <w:sz w:val="22"/>
                <w:szCs w:val="22"/>
              </w:rPr>
            </w:pPr>
            <w:r>
              <w:rPr>
                <w:rFonts w:ascii="Calibri" w:eastAsia="Calibri" w:hAnsi="Calibri" w:cs="Calibri"/>
                <w:sz w:val="22"/>
                <w:szCs w:val="22"/>
              </w:rPr>
              <w:t>Product 2.2.5 #7. Redirection of financial resources from ANA: A budget of USD 15,000 is incorporated, for the study developed in the first semester of the year and because there is already a decision and roadmap by SERNANP to design the financial mechanism.</w:t>
            </w:r>
          </w:p>
          <w:p w14:paraId="31CD8116" w14:textId="77777777" w:rsidR="008969FD" w:rsidRDefault="00AF3A37">
            <w:pPr>
              <w:numPr>
                <w:ilvl w:val="0"/>
                <w:numId w:val="6"/>
              </w:numPr>
              <w:rPr>
                <w:sz w:val="22"/>
                <w:szCs w:val="22"/>
              </w:rPr>
            </w:pPr>
            <w:r>
              <w:rPr>
                <w:rFonts w:ascii="Calibri" w:eastAsia="Calibri" w:hAnsi="Calibri" w:cs="Calibri"/>
                <w:sz w:val="22"/>
                <w:szCs w:val="22"/>
              </w:rPr>
              <w:t>Product 2.2.6 #1. Prepare and disseminate a working document that allows SERNANP and the NPA headquarters to identify the enabling conditions to implement economic mechanisms at the national and NPA level: The budget is reduced by USD 5,000, because the activity is finished.</w:t>
            </w:r>
          </w:p>
          <w:p w14:paraId="31CD8117" w14:textId="77777777" w:rsidR="008969FD" w:rsidRDefault="00AF3A37">
            <w:pPr>
              <w:numPr>
                <w:ilvl w:val="0"/>
                <w:numId w:val="6"/>
              </w:numPr>
              <w:rPr>
                <w:sz w:val="22"/>
                <w:szCs w:val="22"/>
              </w:rPr>
            </w:pPr>
            <w:r>
              <w:rPr>
                <w:rFonts w:ascii="Calibri" w:eastAsia="Calibri" w:hAnsi="Calibri" w:cs="Calibri"/>
                <w:sz w:val="22"/>
                <w:szCs w:val="22"/>
              </w:rPr>
              <w:t>Product 3.1.3 #1. Monitoring and technical assistance to SERNANP, UC-</w:t>
            </w:r>
            <w:proofErr w:type="spellStart"/>
            <w:r>
              <w:rPr>
                <w:rFonts w:ascii="Calibri" w:eastAsia="Calibri" w:hAnsi="Calibri" w:cs="Calibri"/>
                <w:sz w:val="22"/>
                <w:szCs w:val="22"/>
              </w:rPr>
              <w:t>PdP</w:t>
            </w:r>
            <w:proofErr w:type="spellEnd"/>
            <w:r>
              <w:rPr>
                <w:rFonts w:ascii="Calibri" w:eastAsia="Calibri" w:hAnsi="Calibri" w:cs="Calibri"/>
                <w:sz w:val="22"/>
                <w:szCs w:val="22"/>
              </w:rPr>
              <w:t xml:space="preserve"> and the headquarters of the 4 NPAs for the planning and implementation of the goals of the </w:t>
            </w:r>
            <w:proofErr w:type="spellStart"/>
            <w:r>
              <w:rPr>
                <w:rFonts w:ascii="Calibri" w:eastAsia="Calibri" w:hAnsi="Calibri" w:cs="Calibri"/>
                <w:sz w:val="22"/>
                <w:szCs w:val="22"/>
              </w:rPr>
              <w:t>PdP</w:t>
            </w:r>
            <w:proofErr w:type="spellEnd"/>
            <w:r>
              <w:rPr>
                <w:rFonts w:ascii="Calibri" w:eastAsia="Calibri" w:hAnsi="Calibri" w:cs="Calibri"/>
                <w:sz w:val="22"/>
                <w:szCs w:val="22"/>
              </w:rPr>
              <w:t xml:space="preserve">-Amazon Initiative source GEF6: An additional USD 10,900 is incorporated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be able to provide adequate technical assistance to the NPA headquarters to implement the approved work plan.</w:t>
            </w:r>
          </w:p>
          <w:p w14:paraId="31CD8118" w14:textId="77777777" w:rsidR="008969FD" w:rsidRDefault="00AF3A37">
            <w:pPr>
              <w:numPr>
                <w:ilvl w:val="0"/>
                <w:numId w:val="6"/>
              </w:numPr>
              <w:rPr>
                <w:sz w:val="22"/>
                <w:szCs w:val="22"/>
              </w:rPr>
            </w:pPr>
            <w:r>
              <w:rPr>
                <w:rFonts w:ascii="Calibri" w:eastAsia="Calibri" w:hAnsi="Calibri" w:cs="Calibri"/>
                <w:sz w:val="22"/>
                <w:szCs w:val="22"/>
              </w:rPr>
              <w:t xml:space="preserve">Payment of PMU personnel: The budget has been reduced by USD 6,626, </w:t>
            </w:r>
            <w:proofErr w:type="gramStart"/>
            <w:r>
              <w:rPr>
                <w:rFonts w:ascii="Calibri" w:eastAsia="Calibri" w:hAnsi="Calibri" w:cs="Calibri"/>
                <w:sz w:val="22"/>
                <w:szCs w:val="22"/>
              </w:rPr>
              <w:t>due to the fact that</w:t>
            </w:r>
            <w:proofErr w:type="gramEnd"/>
            <w:r>
              <w:rPr>
                <w:rFonts w:ascii="Calibri" w:eastAsia="Calibri" w:hAnsi="Calibri" w:cs="Calibri"/>
                <w:sz w:val="22"/>
                <w:szCs w:val="22"/>
              </w:rPr>
              <w:t xml:space="preserve"> the contract for the PMU financial sustainability specialist ended.</w:t>
            </w:r>
          </w:p>
          <w:p w14:paraId="31CD8119" w14:textId="77777777" w:rsidR="008969FD" w:rsidRDefault="00AF3A37">
            <w:pPr>
              <w:numPr>
                <w:ilvl w:val="0"/>
                <w:numId w:val="6"/>
              </w:numPr>
              <w:rPr>
                <w:sz w:val="22"/>
                <w:szCs w:val="22"/>
              </w:rPr>
            </w:pPr>
            <w:proofErr w:type="spellStart"/>
            <w:r>
              <w:rPr>
                <w:rFonts w:ascii="Calibri" w:eastAsia="Calibri" w:hAnsi="Calibri" w:cs="Calibri"/>
                <w:sz w:val="22"/>
                <w:szCs w:val="22"/>
              </w:rPr>
              <w:t>Profonanpe</w:t>
            </w:r>
            <w:proofErr w:type="spellEnd"/>
            <w:r>
              <w:rPr>
                <w:rFonts w:ascii="Calibri" w:eastAsia="Calibri" w:hAnsi="Calibri" w:cs="Calibri"/>
                <w:sz w:val="22"/>
                <w:szCs w:val="22"/>
              </w:rPr>
              <w:t xml:space="preserve"> technical assistance: The budget was increased by USD 6,749, so that </w:t>
            </w:r>
            <w:proofErr w:type="spellStart"/>
            <w:r>
              <w:rPr>
                <w:rFonts w:ascii="Calibri" w:eastAsia="Calibri" w:hAnsi="Calibri" w:cs="Calibri"/>
                <w:sz w:val="22"/>
                <w:szCs w:val="22"/>
              </w:rPr>
              <w:t>Profonanpe</w:t>
            </w:r>
            <w:proofErr w:type="spellEnd"/>
            <w:r>
              <w:rPr>
                <w:rFonts w:ascii="Calibri" w:eastAsia="Calibri" w:hAnsi="Calibri" w:cs="Calibri"/>
                <w:sz w:val="22"/>
                <w:szCs w:val="22"/>
              </w:rPr>
              <w:t xml:space="preserve"> can collect the same, according to the 2023 semi-annual execution.</w:t>
            </w:r>
          </w:p>
          <w:p w14:paraId="31CD811A" w14:textId="77777777" w:rsidR="008969FD" w:rsidRDefault="008969FD">
            <w:pPr>
              <w:ind w:left="0"/>
              <w:rPr>
                <w:rFonts w:ascii="Calibri" w:eastAsia="Calibri" w:hAnsi="Calibri" w:cs="Calibri"/>
                <w:highlight w:val="lightGray"/>
              </w:rPr>
            </w:pPr>
          </w:p>
          <w:p w14:paraId="31CD811B" w14:textId="77777777" w:rsidR="008969FD" w:rsidRDefault="008969FD">
            <w:pPr>
              <w:ind w:left="0"/>
              <w:rPr>
                <w:rFonts w:ascii="Calibri" w:eastAsia="Calibri" w:hAnsi="Calibri" w:cs="Calibri"/>
                <w:highlight w:val="lightGray"/>
              </w:rPr>
            </w:pPr>
          </w:p>
          <w:p w14:paraId="31CD811C" w14:textId="77777777" w:rsidR="008969FD" w:rsidRDefault="008969FD">
            <w:pPr>
              <w:ind w:left="0"/>
              <w:rPr>
                <w:rFonts w:ascii="Calibri" w:eastAsia="Calibri" w:hAnsi="Calibri" w:cs="Calibri"/>
                <w:highlight w:val="lightGray"/>
              </w:rPr>
            </w:pPr>
          </w:p>
          <w:p w14:paraId="31CD811D" w14:textId="77777777" w:rsidR="008969FD" w:rsidRDefault="008969FD">
            <w:pPr>
              <w:ind w:left="0"/>
              <w:rPr>
                <w:rFonts w:ascii="Calibri" w:eastAsia="Calibri" w:hAnsi="Calibri" w:cs="Calibri"/>
                <w:highlight w:val="lightGray"/>
              </w:rPr>
            </w:pPr>
          </w:p>
          <w:p w14:paraId="31CD811E" w14:textId="77777777" w:rsidR="008969FD" w:rsidRDefault="008969FD">
            <w:pPr>
              <w:ind w:left="0"/>
              <w:rPr>
                <w:rFonts w:ascii="Calibri" w:eastAsia="Calibri" w:hAnsi="Calibri" w:cs="Calibri"/>
                <w:highlight w:val="lightGray"/>
              </w:rPr>
            </w:pPr>
          </w:p>
          <w:p w14:paraId="31CD811F" w14:textId="77777777" w:rsidR="008969FD" w:rsidRDefault="00AF3A37">
            <w:pPr>
              <w:ind w:left="0"/>
              <w:rPr>
                <w:rFonts w:ascii="Calibri" w:eastAsia="Calibri" w:hAnsi="Calibri" w:cs="Calibri"/>
                <w:highlight w:val="lightGray"/>
              </w:rPr>
            </w:pPr>
            <w:r>
              <w:rPr>
                <w:rFonts w:ascii="Calibri" w:eastAsia="Calibri" w:hAnsi="Calibri" w:cs="Calibri"/>
                <w:highlight w:val="lightGray"/>
              </w:rPr>
              <w:t xml:space="preserve">For any </w:t>
            </w:r>
            <w:r>
              <w:rPr>
                <w:rFonts w:ascii="Calibri" w:eastAsia="Calibri" w:hAnsi="Calibri" w:cs="Calibri"/>
                <w:i/>
                <w:highlight w:val="lightGray"/>
              </w:rPr>
              <w:t xml:space="preserve">proposed </w:t>
            </w:r>
            <w:r>
              <w:rPr>
                <w:rFonts w:ascii="Calibri" w:eastAsia="Calibri" w:hAnsi="Calibri" w:cs="Calibri"/>
                <w:highlight w:val="lightGray"/>
              </w:rPr>
              <w:t>or</w:t>
            </w:r>
            <w:r>
              <w:rPr>
                <w:rFonts w:ascii="Calibri" w:eastAsia="Calibri" w:hAnsi="Calibri" w:cs="Calibri"/>
                <w:i/>
                <w:highlight w:val="lightGray"/>
              </w:rPr>
              <w:t xml:space="preserve"> anticipated</w:t>
            </w:r>
            <w:r>
              <w:rPr>
                <w:rFonts w:ascii="Calibri" w:eastAsia="Calibri" w:hAnsi="Calibri" w:cs="Calibri"/>
                <w:highlight w:val="lightGray"/>
              </w:rPr>
              <w:t xml:space="preserve"> changes to the project this coming year, please describe below what those changes would be (e.g., in the workplan or results framework) and provide justification. Note: It may be helpful to reference project lessons, challenges, strengths and/or the project theory of change. </w:t>
            </w:r>
          </w:p>
          <w:p w14:paraId="31CD8120" w14:textId="77777777" w:rsidR="008969FD" w:rsidRDefault="008969FD">
            <w:pPr>
              <w:ind w:left="0"/>
              <w:rPr>
                <w:rFonts w:ascii="Calibri" w:eastAsia="Calibri" w:hAnsi="Calibri" w:cs="Calibri"/>
                <w:sz w:val="22"/>
                <w:szCs w:val="22"/>
                <w:highlight w:val="lightGray"/>
              </w:rPr>
            </w:pPr>
          </w:p>
          <w:p w14:paraId="31CD8121" w14:textId="77777777" w:rsidR="008969FD" w:rsidRDefault="008969FD">
            <w:pPr>
              <w:ind w:left="0"/>
              <w:rPr>
                <w:rFonts w:ascii="Calibri" w:eastAsia="Calibri" w:hAnsi="Calibri" w:cs="Calibri"/>
                <w:sz w:val="22"/>
                <w:szCs w:val="22"/>
                <w:highlight w:val="lightGray"/>
              </w:rPr>
            </w:pPr>
          </w:p>
          <w:p w14:paraId="31CD8122" w14:textId="77777777" w:rsidR="008969FD" w:rsidRDefault="00AF3A37">
            <w:pPr>
              <w:ind w:left="0"/>
              <w:rPr>
                <w:rFonts w:ascii="Calibri" w:eastAsia="Calibri" w:hAnsi="Calibri" w:cs="Calibri"/>
                <w:sz w:val="22"/>
                <w:szCs w:val="22"/>
              </w:rPr>
            </w:pPr>
            <w:r>
              <w:rPr>
                <w:highlight w:val="lightGray"/>
              </w:rPr>
              <w:t xml:space="preserve"> </w:t>
            </w:r>
          </w:p>
          <w:p w14:paraId="31CD8123" w14:textId="77777777" w:rsidR="008969FD" w:rsidRDefault="008969FD">
            <w:pPr>
              <w:ind w:firstLine="360"/>
              <w:rPr>
                <w:rFonts w:ascii="Calibri" w:eastAsia="Calibri" w:hAnsi="Calibri" w:cs="Calibri"/>
                <w:sz w:val="22"/>
                <w:szCs w:val="22"/>
              </w:rPr>
            </w:pPr>
          </w:p>
          <w:p w14:paraId="31CD8124" w14:textId="77777777" w:rsidR="008969FD" w:rsidRDefault="008969FD">
            <w:pPr>
              <w:ind w:firstLine="360"/>
              <w:rPr>
                <w:rFonts w:ascii="Calibri" w:eastAsia="Calibri" w:hAnsi="Calibri" w:cs="Calibri"/>
              </w:rPr>
            </w:pPr>
          </w:p>
        </w:tc>
      </w:tr>
    </w:tbl>
    <w:p w14:paraId="31CD8126" w14:textId="77777777" w:rsidR="008969FD" w:rsidRDefault="008969FD" w:rsidP="00D347AD">
      <w:pPr>
        <w:pStyle w:val="Heading3"/>
        <w:numPr>
          <w:ilvl w:val="0"/>
          <w:numId w:val="0"/>
        </w:numPr>
        <w:ind w:left="360"/>
      </w:pPr>
    </w:p>
    <w:p w14:paraId="31CD8127" w14:textId="77777777" w:rsidR="008969FD" w:rsidRDefault="00AF3A37">
      <w:pPr>
        <w:pStyle w:val="Heading3"/>
        <w:numPr>
          <w:ilvl w:val="0"/>
          <w:numId w:val="1"/>
        </w:numPr>
      </w:pPr>
      <w:r>
        <w:t>Geolocation Information</w:t>
      </w:r>
    </w:p>
    <w:p w14:paraId="31CD8128" w14:textId="77777777" w:rsidR="008969FD" w:rsidRDefault="008969FD" w:rsidP="00D347AD">
      <w:pPr>
        <w:pStyle w:val="Heading3"/>
        <w:numPr>
          <w:ilvl w:val="0"/>
          <w:numId w:val="0"/>
        </w:numPr>
        <w:ind w:left="360"/>
        <w:jc w:val="both"/>
        <w:rPr>
          <w:rFonts w:eastAsia="Calibri" w:cs="Calibri"/>
          <w:b w:val="0"/>
          <w:sz w:val="20"/>
          <w:szCs w:val="20"/>
        </w:rPr>
      </w:pPr>
    </w:p>
    <w:tbl>
      <w:tblPr>
        <w:tblStyle w:val="ae"/>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14C" w14:textId="77777777">
        <w:trPr>
          <w:trHeight w:val="5804"/>
        </w:trPr>
        <w:tc>
          <w:tcPr>
            <w:tcW w:w="9350" w:type="dxa"/>
          </w:tcPr>
          <w:p w14:paraId="31CD8129" w14:textId="77777777" w:rsidR="008969FD" w:rsidRDefault="00AF3A37">
            <w:pPr>
              <w:ind w:left="0"/>
              <w:rPr>
                <w:rFonts w:ascii="Calibri" w:eastAsia="Calibri" w:hAnsi="Calibri" w:cs="Calibri"/>
              </w:rPr>
            </w:pPr>
            <w:r>
              <w:rPr>
                <w:rFonts w:ascii="Calibri" w:eastAsia="Calibri" w:hAnsi="Calibri" w:cs="Calibri"/>
                <w:highlight w:val="lightGray"/>
              </w:rPr>
              <w:t xml:space="preserve">Please provide a location name, </w:t>
            </w:r>
            <w:proofErr w:type="gramStart"/>
            <w:r>
              <w:rPr>
                <w:rFonts w:ascii="Calibri" w:eastAsia="Calibri" w:hAnsi="Calibri" w:cs="Calibri"/>
                <w:highlight w:val="lightGray"/>
              </w:rPr>
              <w:t>latitude</w:t>
            </w:r>
            <w:proofErr w:type="gramEnd"/>
            <w:r>
              <w:rPr>
                <w:rFonts w:ascii="Calibri" w:eastAsia="Calibri" w:hAnsi="Calibri" w:cs="Calibri"/>
                <w:highlight w:val="lightGray"/>
              </w:rPr>
              <w:t xml:space="preserve"> and longitude (04 decimal points) or, as applicable, a GEOname ID for locations of GEF-financed activities under this project. Location and activity description is optional. Maps or shapefiles are recommended, but optional. Please use this </w:t>
            </w:r>
            <w:hyperlink r:id="rId21">
              <w:r>
                <w:rPr>
                  <w:rFonts w:ascii="Calibri" w:eastAsia="Calibri" w:hAnsi="Calibri" w:cs="Calibri"/>
                  <w:color w:val="0563C1"/>
                  <w:highlight w:val="lightGray"/>
                  <w:u w:val="single"/>
                </w:rPr>
                <w:t>Guide</w:t>
              </w:r>
            </w:hyperlink>
            <w:r>
              <w:rPr>
                <w:rFonts w:ascii="Calibri" w:eastAsia="Calibri" w:hAnsi="Calibri" w:cs="Calibri"/>
                <w:highlight w:val="lightGray"/>
              </w:rPr>
              <w:t xml:space="preserve"> as a reference.</w:t>
            </w:r>
          </w:p>
          <w:p w14:paraId="31CD812A" w14:textId="77777777" w:rsidR="008969FD" w:rsidRDefault="008969FD">
            <w:pPr>
              <w:ind w:left="0"/>
              <w:rPr>
                <w:rFonts w:ascii="Calibri" w:eastAsia="Calibri" w:hAnsi="Calibri" w:cs="Calibri"/>
              </w:rPr>
            </w:pPr>
          </w:p>
          <w:tbl>
            <w:tblPr>
              <w:tblStyle w:val="af"/>
              <w:tblW w:w="8844" w:type="dxa"/>
              <w:tblLayout w:type="fixed"/>
              <w:tblLook w:val="0400" w:firstRow="0" w:lastRow="0" w:firstColumn="0" w:lastColumn="0" w:noHBand="0" w:noVBand="1"/>
            </w:tblPr>
            <w:tblGrid>
              <w:gridCol w:w="1852"/>
              <w:gridCol w:w="1378"/>
              <w:gridCol w:w="1615"/>
              <w:gridCol w:w="1299"/>
              <w:gridCol w:w="2700"/>
            </w:tblGrid>
            <w:tr w:rsidR="008969FD" w14:paraId="31CD8130" w14:textId="77777777">
              <w:trPr>
                <w:tblHeader/>
              </w:trPr>
              <w:tc>
                <w:tcPr>
                  <w:tcW w:w="1852" w:type="dxa"/>
                  <w:tcBorders>
                    <w:top w:val="single" w:sz="8" w:space="0" w:color="000000"/>
                    <w:left w:val="single" w:sz="8" w:space="0" w:color="000000"/>
                    <w:bottom w:val="single" w:sz="8" w:space="0" w:color="000000"/>
                    <w:right w:val="single" w:sz="4" w:space="0" w:color="000000"/>
                  </w:tcBorders>
                  <w:shd w:val="clear" w:color="auto" w:fill="DEEBF6"/>
                </w:tcPr>
                <w:p w14:paraId="31CD812B" w14:textId="77777777" w:rsidR="008969FD" w:rsidRDefault="00AF3A37">
                  <w:pPr>
                    <w:spacing w:line="256" w:lineRule="auto"/>
                    <w:ind w:left="0"/>
                    <w:jc w:val="center"/>
                    <w:rPr>
                      <w:rFonts w:ascii="Times New Roman" w:eastAsia="Times New Roman" w:hAnsi="Times New Roman" w:cs="Times New Roman"/>
                      <w:sz w:val="20"/>
                      <w:szCs w:val="20"/>
                    </w:rPr>
                  </w:pPr>
                  <w:r>
                    <w:rPr>
                      <w:sz w:val="20"/>
                      <w:szCs w:val="20"/>
                    </w:rPr>
                    <w:t>Location Name</w:t>
                  </w:r>
                </w:p>
              </w:tc>
              <w:tc>
                <w:tcPr>
                  <w:tcW w:w="1378" w:type="dxa"/>
                  <w:tcBorders>
                    <w:top w:val="single" w:sz="8" w:space="0" w:color="000000"/>
                    <w:left w:val="nil"/>
                    <w:bottom w:val="single" w:sz="8" w:space="0" w:color="000000"/>
                    <w:right w:val="single" w:sz="4" w:space="0" w:color="000000"/>
                  </w:tcBorders>
                  <w:shd w:val="clear" w:color="auto" w:fill="DEEBF6"/>
                </w:tcPr>
                <w:p w14:paraId="31CD812C" w14:textId="77777777" w:rsidR="008969FD" w:rsidRDefault="00AF3A37">
                  <w:pPr>
                    <w:spacing w:line="256" w:lineRule="auto"/>
                    <w:ind w:left="0"/>
                    <w:jc w:val="center"/>
                    <w:rPr>
                      <w:rFonts w:ascii="Times New Roman" w:eastAsia="Times New Roman" w:hAnsi="Times New Roman" w:cs="Times New Roman"/>
                      <w:sz w:val="20"/>
                      <w:szCs w:val="20"/>
                    </w:rPr>
                  </w:pPr>
                  <w:r>
                    <w:rPr>
                      <w:sz w:val="20"/>
                      <w:szCs w:val="20"/>
                    </w:rPr>
                    <w:t>Latitude</w:t>
                  </w:r>
                </w:p>
              </w:tc>
              <w:tc>
                <w:tcPr>
                  <w:tcW w:w="1615" w:type="dxa"/>
                  <w:tcBorders>
                    <w:top w:val="single" w:sz="8" w:space="0" w:color="000000"/>
                    <w:left w:val="nil"/>
                    <w:bottom w:val="single" w:sz="8" w:space="0" w:color="000000"/>
                    <w:right w:val="single" w:sz="4" w:space="0" w:color="000000"/>
                  </w:tcBorders>
                  <w:shd w:val="clear" w:color="auto" w:fill="DEEBF6"/>
                </w:tcPr>
                <w:p w14:paraId="31CD812D" w14:textId="77777777" w:rsidR="008969FD" w:rsidRDefault="00AF3A37">
                  <w:pPr>
                    <w:spacing w:line="256" w:lineRule="auto"/>
                    <w:ind w:left="0"/>
                    <w:jc w:val="center"/>
                    <w:rPr>
                      <w:rFonts w:ascii="Times New Roman" w:eastAsia="Times New Roman" w:hAnsi="Times New Roman" w:cs="Times New Roman"/>
                      <w:sz w:val="20"/>
                      <w:szCs w:val="20"/>
                    </w:rPr>
                  </w:pPr>
                  <w:r>
                    <w:rPr>
                      <w:sz w:val="20"/>
                      <w:szCs w:val="20"/>
                    </w:rPr>
                    <w:t>Longitude</w:t>
                  </w:r>
                </w:p>
              </w:tc>
              <w:tc>
                <w:tcPr>
                  <w:tcW w:w="1299" w:type="dxa"/>
                  <w:tcBorders>
                    <w:top w:val="single" w:sz="8" w:space="0" w:color="000000"/>
                    <w:left w:val="nil"/>
                    <w:bottom w:val="single" w:sz="8" w:space="0" w:color="000000"/>
                    <w:right w:val="single" w:sz="8" w:space="0" w:color="000000"/>
                  </w:tcBorders>
                  <w:shd w:val="clear" w:color="auto" w:fill="DEEBF6"/>
                </w:tcPr>
                <w:p w14:paraId="31CD812E" w14:textId="77777777" w:rsidR="008969FD" w:rsidRDefault="00AF3A37">
                  <w:pPr>
                    <w:spacing w:line="256" w:lineRule="auto"/>
                    <w:ind w:left="0"/>
                    <w:jc w:val="center"/>
                    <w:rPr>
                      <w:rFonts w:ascii="Times New Roman" w:eastAsia="Times New Roman" w:hAnsi="Times New Roman" w:cs="Times New Roman"/>
                      <w:sz w:val="20"/>
                      <w:szCs w:val="20"/>
                    </w:rPr>
                  </w:pPr>
                  <w:r>
                    <w:rPr>
                      <w:sz w:val="20"/>
                      <w:szCs w:val="20"/>
                    </w:rPr>
                    <w:t>Geo Name ID</w:t>
                  </w:r>
                </w:p>
              </w:tc>
              <w:tc>
                <w:tcPr>
                  <w:tcW w:w="2700" w:type="dxa"/>
                  <w:tcBorders>
                    <w:top w:val="single" w:sz="8" w:space="0" w:color="000000"/>
                    <w:left w:val="single" w:sz="8" w:space="0" w:color="000000"/>
                    <w:bottom w:val="single" w:sz="8" w:space="0" w:color="000000"/>
                    <w:right w:val="single" w:sz="4" w:space="0" w:color="000000"/>
                  </w:tcBorders>
                  <w:shd w:val="clear" w:color="auto" w:fill="DEEBF6"/>
                </w:tcPr>
                <w:p w14:paraId="31CD812F" w14:textId="77777777" w:rsidR="008969FD" w:rsidRDefault="00AF3A37">
                  <w:pPr>
                    <w:spacing w:line="256" w:lineRule="auto"/>
                    <w:ind w:left="0"/>
                    <w:jc w:val="center"/>
                    <w:rPr>
                      <w:rFonts w:ascii="Times New Roman" w:eastAsia="Times New Roman" w:hAnsi="Times New Roman" w:cs="Times New Roman"/>
                      <w:sz w:val="20"/>
                      <w:szCs w:val="20"/>
                    </w:rPr>
                  </w:pPr>
                  <w:r>
                    <w:rPr>
                      <w:sz w:val="20"/>
                      <w:szCs w:val="20"/>
                    </w:rPr>
                    <w:t>Location &amp; Activity Description (Optional)</w:t>
                  </w:r>
                </w:p>
              </w:tc>
            </w:tr>
            <w:tr w:rsidR="008969FD" w14:paraId="31CD8136" w14:textId="77777777">
              <w:trPr>
                <w:tblHeader/>
              </w:trPr>
              <w:tc>
                <w:tcPr>
                  <w:tcW w:w="1852" w:type="dxa"/>
                  <w:tcBorders>
                    <w:top w:val="single" w:sz="8" w:space="0" w:color="000000"/>
                    <w:left w:val="single" w:sz="8" w:space="0" w:color="000000"/>
                    <w:bottom w:val="single" w:sz="8" w:space="0" w:color="000000"/>
                    <w:right w:val="single" w:sz="4" w:space="0" w:color="000000"/>
                  </w:tcBorders>
                </w:tcPr>
                <w:p w14:paraId="31CD8131" w14:textId="77777777" w:rsidR="008969FD" w:rsidRDefault="00AF3A37">
                  <w:pPr>
                    <w:spacing w:line="256" w:lineRule="auto"/>
                    <w:ind w:firstLine="360"/>
                    <w:jc w:val="left"/>
                    <w:rPr>
                      <w:sz w:val="20"/>
                      <w:szCs w:val="20"/>
                    </w:rPr>
                  </w:pPr>
                  <w:proofErr w:type="spellStart"/>
                  <w:r>
                    <w:rPr>
                      <w:sz w:val="20"/>
                      <w:szCs w:val="20"/>
                    </w:rPr>
                    <w:t>Tingo</w:t>
                  </w:r>
                  <w:proofErr w:type="spellEnd"/>
                  <w:r>
                    <w:rPr>
                      <w:sz w:val="20"/>
                      <w:szCs w:val="20"/>
                    </w:rPr>
                    <w:t xml:space="preserve"> María National Park (PNTM)</w:t>
                  </w:r>
                </w:p>
              </w:tc>
              <w:tc>
                <w:tcPr>
                  <w:tcW w:w="1378" w:type="dxa"/>
                  <w:tcBorders>
                    <w:top w:val="single" w:sz="8" w:space="0" w:color="000000"/>
                    <w:left w:val="nil"/>
                    <w:bottom w:val="single" w:sz="8" w:space="0" w:color="000000"/>
                    <w:right w:val="single" w:sz="4" w:space="0" w:color="000000"/>
                  </w:tcBorders>
                </w:tcPr>
                <w:p w14:paraId="31CD8132" w14:textId="77777777" w:rsidR="008969FD" w:rsidRDefault="00AF3A37">
                  <w:pPr>
                    <w:spacing w:line="256" w:lineRule="auto"/>
                    <w:ind w:firstLine="360"/>
                    <w:jc w:val="left"/>
                    <w:rPr>
                      <w:sz w:val="20"/>
                      <w:szCs w:val="20"/>
                    </w:rPr>
                  </w:pPr>
                  <w:r>
                    <w:rPr>
                      <w:sz w:val="20"/>
                      <w:szCs w:val="20"/>
                    </w:rPr>
                    <w:t>-9.36985</w:t>
                  </w:r>
                </w:p>
              </w:tc>
              <w:tc>
                <w:tcPr>
                  <w:tcW w:w="1615" w:type="dxa"/>
                  <w:tcBorders>
                    <w:top w:val="single" w:sz="8" w:space="0" w:color="000000"/>
                    <w:left w:val="nil"/>
                    <w:bottom w:val="single" w:sz="8" w:space="0" w:color="000000"/>
                    <w:right w:val="single" w:sz="4" w:space="0" w:color="000000"/>
                  </w:tcBorders>
                </w:tcPr>
                <w:p w14:paraId="31CD8133" w14:textId="77777777" w:rsidR="008969FD" w:rsidRDefault="00AF3A37">
                  <w:pPr>
                    <w:spacing w:line="256" w:lineRule="auto"/>
                    <w:ind w:firstLine="360"/>
                    <w:jc w:val="left"/>
                    <w:rPr>
                      <w:sz w:val="20"/>
                      <w:szCs w:val="20"/>
                    </w:rPr>
                  </w:pPr>
                  <w:r>
                    <w:rPr>
                      <w:sz w:val="20"/>
                      <w:szCs w:val="20"/>
                    </w:rPr>
                    <w:t>-76.00287</w:t>
                  </w:r>
                </w:p>
              </w:tc>
              <w:tc>
                <w:tcPr>
                  <w:tcW w:w="1299" w:type="dxa"/>
                  <w:tcBorders>
                    <w:top w:val="single" w:sz="8" w:space="0" w:color="000000"/>
                    <w:left w:val="nil"/>
                    <w:bottom w:val="single" w:sz="8" w:space="0" w:color="000000"/>
                    <w:right w:val="single" w:sz="8" w:space="0" w:color="000000"/>
                  </w:tcBorders>
                </w:tcPr>
                <w:p w14:paraId="31CD8134" w14:textId="77777777" w:rsidR="008969FD" w:rsidRDefault="008969FD">
                  <w:pPr>
                    <w:spacing w:line="256" w:lineRule="auto"/>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31CD8135" w14:textId="77777777" w:rsidR="008969FD" w:rsidRDefault="00AF3A37">
                  <w:pPr>
                    <w:spacing w:line="256" w:lineRule="auto"/>
                    <w:ind w:left="0"/>
                    <w:jc w:val="center"/>
                    <w:rPr>
                      <w:sz w:val="20"/>
                      <w:szCs w:val="20"/>
                    </w:rPr>
                  </w:pPr>
                  <w:r>
                    <w:rPr>
                      <w:sz w:val="20"/>
                      <w:szCs w:val="20"/>
                    </w:rPr>
                    <w:t>PA Management</w:t>
                  </w:r>
                </w:p>
              </w:tc>
            </w:tr>
            <w:tr w:rsidR="008969FD" w14:paraId="31CD813C" w14:textId="77777777">
              <w:trPr>
                <w:tblHeader/>
              </w:trPr>
              <w:tc>
                <w:tcPr>
                  <w:tcW w:w="1852" w:type="dxa"/>
                  <w:tcBorders>
                    <w:top w:val="single" w:sz="8" w:space="0" w:color="000000"/>
                    <w:left w:val="single" w:sz="8" w:space="0" w:color="000000"/>
                    <w:bottom w:val="single" w:sz="8" w:space="0" w:color="000000"/>
                    <w:right w:val="single" w:sz="4" w:space="0" w:color="000000"/>
                  </w:tcBorders>
                </w:tcPr>
                <w:p w14:paraId="31CD8137" w14:textId="77777777" w:rsidR="008969FD" w:rsidRDefault="00AF3A37">
                  <w:pPr>
                    <w:spacing w:line="256" w:lineRule="auto"/>
                    <w:ind w:firstLine="360"/>
                    <w:jc w:val="left"/>
                    <w:rPr>
                      <w:sz w:val="20"/>
                      <w:szCs w:val="20"/>
                    </w:rPr>
                  </w:pPr>
                  <w:r>
                    <w:rPr>
                      <w:sz w:val="20"/>
                      <w:szCs w:val="20"/>
                    </w:rPr>
                    <w:t xml:space="preserve">Río </w:t>
                  </w:r>
                  <w:proofErr w:type="spellStart"/>
                  <w:r>
                    <w:rPr>
                      <w:sz w:val="20"/>
                      <w:szCs w:val="20"/>
                    </w:rPr>
                    <w:t>Abiseo</w:t>
                  </w:r>
                  <w:proofErr w:type="spellEnd"/>
                  <w:r>
                    <w:rPr>
                      <w:sz w:val="20"/>
                      <w:szCs w:val="20"/>
                    </w:rPr>
                    <w:t xml:space="preserve"> National Park (PNRA)</w:t>
                  </w:r>
                </w:p>
              </w:tc>
              <w:tc>
                <w:tcPr>
                  <w:tcW w:w="1378" w:type="dxa"/>
                  <w:tcBorders>
                    <w:top w:val="single" w:sz="8" w:space="0" w:color="000000"/>
                    <w:left w:val="nil"/>
                    <w:bottom w:val="single" w:sz="8" w:space="0" w:color="000000"/>
                    <w:right w:val="single" w:sz="4" w:space="0" w:color="000000"/>
                  </w:tcBorders>
                </w:tcPr>
                <w:p w14:paraId="31CD8138" w14:textId="77777777" w:rsidR="008969FD" w:rsidRDefault="00AF3A37">
                  <w:pPr>
                    <w:spacing w:line="256" w:lineRule="auto"/>
                    <w:ind w:firstLine="360"/>
                    <w:jc w:val="left"/>
                    <w:rPr>
                      <w:sz w:val="20"/>
                      <w:szCs w:val="20"/>
                    </w:rPr>
                  </w:pPr>
                  <w:r>
                    <w:rPr>
                      <w:sz w:val="20"/>
                      <w:szCs w:val="20"/>
                    </w:rPr>
                    <w:t>-7.72609</w:t>
                  </w:r>
                </w:p>
              </w:tc>
              <w:tc>
                <w:tcPr>
                  <w:tcW w:w="1615" w:type="dxa"/>
                  <w:tcBorders>
                    <w:top w:val="single" w:sz="8" w:space="0" w:color="000000"/>
                    <w:left w:val="nil"/>
                    <w:bottom w:val="single" w:sz="8" w:space="0" w:color="000000"/>
                    <w:right w:val="single" w:sz="4" w:space="0" w:color="000000"/>
                  </w:tcBorders>
                </w:tcPr>
                <w:p w14:paraId="31CD8139" w14:textId="77777777" w:rsidR="008969FD" w:rsidRDefault="00AF3A37">
                  <w:pPr>
                    <w:spacing w:line="256" w:lineRule="auto"/>
                    <w:ind w:firstLine="360"/>
                    <w:jc w:val="left"/>
                    <w:rPr>
                      <w:sz w:val="20"/>
                      <w:szCs w:val="20"/>
                    </w:rPr>
                  </w:pPr>
                  <w:r>
                    <w:rPr>
                      <w:sz w:val="20"/>
                      <w:szCs w:val="20"/>
                    </w:rPr>
                    <w:t>-77.22932</w:t>
                  </w:r>
                </w:p>
              </w:tc>
              <w:tc>
                <w:tcPr>
                  <w:tcW w:w="1299" w:type="dxa"/>
                  <w:tcBorders>
                    <w:top w:val="single" w:sz="8" w:space="0" w:color="000000"/>
                    <w:left w:val="nil"/>
                    <w:bottom w:val="single" w:sz="8" w:space="0" w:color="000000"/>
                    <w:right w:val="single" w:sz="8" w:space="0" w:color="000000"/>
                  </w:tcBorders>
                </w:tcPr>
                <w:p w14:paraId="31CD813A" w14:textId="77777777" w:rsidR="008969FD" w:rsidRDefault="008969FD">
                  <w:pPr>
                    <w:spacing w:line="256" w:lineRule="auto"/>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31CD813B" w14:textId="77777777" w:rsidR="008969FD" w:rsidRDefault="00AF3A37">
                  <w:pPr>
                    <w:spacing w:line="256" w:lineRule="auto"/>
                    <w:ind w:left="0"/>
                    <w:jc w:val="center"/>
                    <w:rPr>
                      <w:sz w:val="20"/>
                      <w:szCs w:val="20"/>
                    </w:rPr>
                  </w:pPr>
                  <w:r>
                    <w:rPr>
                      <w:sz w:val="20"/>
                      <w:szCs w:val="20"/>
                    </w:rPr>
                    <w:t>Pa Management</w:t>
                  </w:r>
                </w:p>
              </w:tc>
            </w:tr>
            <w:tr w:rsidR="008969FD" w14:paraId="31CD8143" w14:textId="77777777">
              <w:trPr>
                <w:tblHeader/>
              </w:trPr>
              <w:tc>
                <w:tcPr>
                  <w:tcW w:w="1852" w:type="dxa"/>
                  <w:tcBorders>
                    <w:top w:val="single" w:sz="8" w:space="0" w:color="000000"/>
                    <w:left w:val="single" w:sz="8" w:space="0" w:color="000000"/>
                    <w:bottom w:val="single" w:sz="8" w:space="0" w:color="000000"/>
                    <w:right w:val="single" w:sz="4" w:space="0" w:color="000000"/>
                  </w:tcBorders>
                </w:tcPr>
                <w:p w14:paraId="31CD813D" w14:textId="77777777" w:rsidR="008969FD" w:rsidRDefault="00AF3A37">
                  <w:pPr>
                    <w:spacing w:line="256" w:lineRule="auto"/>
                    <w:ind w:firstLine="360"/>
                    <w:jc w:val="left"/>
                    <w:rPr>
                      <w:sz w:val="20"/>
                      <w:szCs w:val="20"/>
                    </w:rPr>
                  </w:pPr>
                  <w:proofErr w:type="spellStart"/>
                  <w:r>
                    <w:rPr>
                      <w:sz w:val="20"/>
                      <w:szCs w:val="20"/>
                    </w:rPr>
                    <w:t>Tabaconas</w:t>
                  </w:r>
                  <w:proofErr w:type="spellEnd"/>
                  <w:r>
                    <w:rPr>
                      <w:sz w:val="20"/>
                      <w:szCs w:val="20"/>
                    </w:rPr>
                    <w:t xml:space="preserve"> </w:t>
                  </w:r>
                  <w:proofErr w:type="spellStart"/>
                  <w:r>
                    <w:rPr>
                      <w:sz w:val="20"/>
                      <w:szCs w:val="20"/>
                    </w:rPr>
                    <w:t>Namballe</w:t>
                  </w:r>
                  <w:proofErr w:type="spellEnd"/>
                  <w:r>
                    <w:rPr>
                      <w:sz w:val="20"/>
                      <w:szCs w:val="20"/>
                    </w:rPr>
                    <w:t xml:space="preserve"> </w:t>
                  </w:r>
                  <w:r>
                    <w:rPr>
                      <w:sz w:val="20"/>
                      <w:szCs w:val="20"/>
                    </w:rPr>
                    <w:br/>
                    <w:t>National Sanctuary (SNTN)</w:t>
                  </w:r>
                </w:p>
              </w:tc>
              <w:tc>
                <w:tcPr>
                  <w:tcW w:w="1378" w:type="dxa"/>
                  <w:tcBorders>
                    <w:top w:val="single" w:sz="8" w:space="0" w:color="000000"/>
                    <w:left w:val="nil"/>
                    <w:bottom w:val="single" w:sz="8" w:space="0" w:color="000000"/>
                    <w:right w:val="single" w:sz="4" w:space="0" w:color="000000"/>
                  </w:tcBorders>
                </w:tcPr>
                <w:p w14:paraId="31CD813E" w14:textId="77777777" w:rsidR="008969FD" w:rsidRDefault="00AF3A37">
                  <w:pPr>
                    <w:spacing w:line="256" w:lineRule="auto"/>
                    <w:ind w:firstLine="360"/>
                    <w:jc w:val="left"/>
                    <w:rPr>
                      <w:sz w:val="20"/>
                      <w:szCs w:val="20"/>
                    </w:rPr>
                  </w:pPr>
                  <w:r>
                    <w:rPr>
                      <w:sz w:val="20"/>
                      <w:szCs w:val="20"/>
                    </w:rPr>
                    <w:t>-5.157</w:t>
                  </w:r>
                </w:p>
              </w:tc>
              <w:tc>
                <w:tcPr>
                  <w:tcW w:w="1615" w:type="dxa"/>
                  <w:tcBorders>
                    <w:top w:val="single" w:sz="8" w:space="0" w:color="000000"/>
                    <w:left w:val="nil"/>
                    <w:bottom w:val="single" w:sz="8" w:space="0" w:color="000000"/>
                    <w:right w:val="single" w:sz="4" w:space="0" w:color="000000"/>
                  </w:tcBorders>
                </w:tcPr>
                <w:p w14:paraId="31CD813F" w14:textId="77777777" w:rsidR="008969FD" w:rsidRDefault="00AF3A37">
                  <w:pPr>
                    <w:spacing w:line="256" w:lineRule="auto"/>
                    <w:ind w:firstLine="360"/>
                    <w:jc w:val="left"/>
                    <w:rPr>
                      <w:sz w:val="20"/>
                      <w:szCs w:val="20"/>
                    </w:rPr>
                  </w:pPr>
                  <w:r>
                    <w:rPr>
                      <w:sz w:val="20"/>
                      <w:szCs w:val="20"/>
                    </w:rPr>
                    <w:t>-79.26817</w:t>
                  </w:r>
                </w:p>
              </w:tc>
              <w:tc>
                <w:tcPr>
                  <w:tcW w:w="1299" w:type="dxa"/>
                  <w:tcBorders>
                    <w:top w:val="single" w:sz="8" w:space="0" w:color="000000"/>
                    <w:left w:val="nil"/>
                    <w:bottom w:val="single" w:sz="8" w:space="0" w:color="000000"/>
                    <w:right w:val="single" w:sz="8" w:space="0" w:color="000000"/>
                  </w:tcBorders>
                </w:tcPr>
                <w:p w14:paraId="31CD8140" w14:textId="77777777" w:rsidR="008969FD" w:rsidRDefault="008969FD">
                  <w:pPr>
                    <w:spacing w:line="256" w:lineRule="auto"/>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31CD8141" w14:textId="77777777" w:rsidR="008969FD" w:rsidRDefault="00AF3A37">
                  <w:pPr>
                    <w:spacing w:line="256" w:lineRule="auto"/>
                    <w:ind w:left="0"/>
                    <w:jc w:val="center"/>
                    <w:rPr>
                      <w:sz w:val="20"/>
                      <w:szCs w:val="20"/>
                    </w:rPr>
                  </w:pPr>
                  <w:r>
                    <w:rPr>
                      <w:sz w:val="20"/>
                      <w:szCs w:val="20"/>
                    </w:rPr>
                    <w:t>Pa Management</w:t>
                  </w:r>
                </w:p>
                <w:p w14:paraId="31CD8142" w14:textId="77777777" w:rsidR="008969FD" w:rsidRDefault="008969FD">
                  <w:pPr>
                    <w:spacing w:line="256" w:lineRule="auto"/>
                    <w:ind w:left="0"/>
                    <w:jc w:val="center"/>
                    <w:rPr>
                      <w:sz w:val="20"/>
                      <w:szCs w:val="20"/>
                    </w:rPr>
                  </w:pPr>
                </w:p>
              </w:tc>
            </w:tr>
            <w:tr w:rsidR="008969FD" w14:paraId="31CD814A" w14:textId="77777777">
              <w:trPr>
                <w:tblHeader/>
              </w:trPr>
              <w:tc>
                <w:tcPr>
                  <w:tcW w:w="1852" w:type="dxa"/>
                  <w:tcBorders>
                    <w:top w:val="single" w:sz="8" w:space="0" w:color="000000"/>
                    <w:left w:val="single" w:sz="8" w:space="0" w:color="000000"/>
                    <w:bottom w:val="single" w:sz="8" w:space="0" w:color="000000"/>
                    <w:right w:val="single" w:sz="4" w:space="0" w:color="000000"/>
                  </w:tcBorders>
                </w:tcPr>
                <w:p w14:paraId="31CD8144" w14:textId="77777777" w:rsidR="008969FD" w:rsidRDefault="00AF3A37">
                  <w:pPr>
                    <w:spacing w:line="256" w:lineRule="auto"/>
                    <w:ind w:firstLine="360"/>
                    <w:jc w:val="left"/>
                    <w:rPr>
                      <w:sz w:val="20"/>
                      <w:szCs w:val="20"/>
                    </w:rPr>
                  </w:pPr>
                  <w:r>
                    <w:rPr>
                      <w:sz w:val="20"/>
                      <w:szCs w:val="20"/>
                    </w:rPr>
                    <w:t>Machiguenga Communal Reserve (RNM)</w:t>
                  </w:r>
                </w:p>
              </w:tc>
              <w:tc>
                <w:tcPr>
                  <w:tcW w:w="1378" w:type="dxa"/>
                  <w:tcBorders>
                    <w:top w:val="single" w:sz="8" w:space="0" w:color="000000"/>
                    <w:left w:val="nil"/>
                    <w:bottom w:val="single" w:sz="8" w:space="0" w:color="000000"/>
                    <w:right w:val="single" w:sz="4" w:space="0" w:color="000000"/>
                  </w:tcBorders>
                </w:tcPr>
                <w:p w14:paraId="31CD8145" w14:textId="77777777" w:rsidR="008969FD" w:rsidRDefault="00AF3A37">
                  <w:pPr>
                    <w:spacing w:line="256" w:lineRule="auto"/>
                    <w:ind w:firstLine="360"/>
                    <w:jc w:val="left"/>
                    <w:rPr>
                      <w:sz w:val="20"/>
                      <w:szCs w:val="20"/>
                    </w:rPr>
                  </w:pPr>
                  <w:r>
                    <w:rPr>
                      <w:sz w:val="20"/>
                      <w:szCs w:val="20"/>
                    </w:rPr>
                    <w:t>-11.845847</w:t>
                  </w:r>
                </w:p>
              </w:tc>
              <w:tc>
                <w:tcPr>
                  <w:tcW w:w="1615" w:type="dxa"/>
                  <w:tcBorders>
                    <w:top w:val="single" w:sz="8" w:space="0" w:color="000000"/>
                    <w:left w:val="nil"/>
                    <w:bottom w:val="single" w:sz="8" w:space="0" w:color="000000"/>
                    <w:right w:val="single" w:sz="4" w:space="0" w:color="000000"/>
                  </w:tcBorders>
                </w:tcPr>
                <w:p w14:paraId="31CD8146" w14:textId="77777777" w:rsidR="008969FD" w:rsidRDefault="00AF3A37">
                  <w:pPr>
                    <w:spacing w:line="256" w:lineRule="auto"/>
                    <w:ind w:firstLine="360"/>
                    <w:jc w:val="left"/>
                    <w:rPr>
                      <w:sz w:val="20"/>
                      <w:szCs w:val="20"/>
                    </w:rPr>
                  </w:pPr>
                  <w:r>
                    <w:rPr>
                      <w:sz w:val="20"/>
                      <w:szCs w:val="20"/>
                    </w:rPr>
                    <w:t>-73.399269</w:t>
                  </w:r>
                </w:p>
              </w:tc>
              <w:tc>
                <w:tcPr>
                  <w:tcW w:w="1299" w:type="dxa"/>
                  <w:tcBorders>
                    <w:top w:val="single" w:sz="8" w:space="0" w:color="000000"/>
                    <w:left w:val="nil"/>
                    <w:bottom w:val="single" w:sz="8" w:space="0" w:color="000000"/>
                    <w:right w:val="single" w:sz="8" w:space="0" w:color="000000"/>
                  </w:tcBorders>
                </w:tcPr>
                <w:p w14:paraId="31CD8147" w14:textId="77777777" w:rsidR="008969FD" w:rsidRDefault="008969FD">
                  <w:pPr>
                    <w:spacing w:line="256" w:lineRule="auto"/>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tcPr>
                <w:p w14:paraId="31CD8148" w14:textId="77777777" w:rsidR="008969FD" w:rsidRDefault="00AF3A37">
                  <w:pPr>
                    <w:spacing w:line="256" w:lineRule="auto"/>
                    <w:ind w:left="0"/>
                    <w:jc w:val="center"/>
                    <w:rPr>
                      <w:sz w:val="20"/>
                      <w:szCs w:val="20"/>
                    </w:rPr>
                  </w:pPr>
                  <w:r>
                    <w:rPr>
                      <w:sz w:val="20"/>
                      <w:szCs w:val="20"/>
                    </w:rPr>
                    <w:t>Pa Management</w:t>
                  </w:r>
                </w:p>
                <w:p w14:paraId="31CD8149" w14:textId="77777777" w:rsidR="008969FD" w:rsidRDefault="008969FD">
                  <w:pPr>
                    <w:spacing w:line="256" w:lineRule="auto"/>
                    <w:ind w:left="0"/>
                    <w:jc w:val="center"/>
                    <w:rPr>
                      <w:sz w:val="20"/>
                      <w:szCs w:val="20"/>
                    </w:rPr>
                  </w:pPr>
                </w:p>
              </w:tc>
            </w:tr>
          </w:tbl>
          <w:p w14:paraId="31CD814B" w14:textId="77777777" w:rsidR="008969FD" w:rsidRDefault="008969FD">
            <w:pPr>
              <w:ind w:left="0"/>
              <w:rPr>
                <w:rFonts w:ascii="Calibri" w:eastAsia="Calibri" w:hAnsi="Calibri" w:cs="Calibri"/>
              </w:rPr>
            </w:pPr>
          </w:p>
        </w:tc>
      </w:tr>
    </w:tbl>
    <w:p w14:paraId="31CD814D" w14:textId="77777777" w:rsidR="008969FD" w:rsidRDefault="008969FD">
      <w:pPr>
        <w:ind w:left="0"/>
      </w:pPr>
    </w:p>
    <w:p w14:paraId="31CD814E" w14:textId="77777777" w:rsidR="008969FD" w:rsidRPr="00D347AD" w:rsidRDefault="00AF3A37">
      <w:pPr>
        <w:ind w:left="0"/>
      </w:pPr>
      <w:r w:rsidRPr="00D347AD">
        <w:t>The annexes can be downloaded from the following link:</w:t>
      </w:r>
    </w:p>
    <w:p w14:paraId="31CD814F" w14:textId="77777777" w:rsidR="008969FD" w:rsidRPr="00D347AD" w:rsidRDefault="001433F0">
      <w:pPr>
        <w:ind w:left="0"/>
      </w:pPr>
      <w:hyperlink r:id="rId22">
        <w:r w:rsidR="00AF3A37" w:rsidRPr="00D347AD">
          <w:rPr>
            <w:b/>
            <w:color w:val="0563C1"/>
            <w:u w:val="single"/>
          </w:rPr>
          <w:t>https://drive.google.com/drive/folders/1aA0x4DpCQJ6uWeLCeroB0RIcBLtx0DhB?usp=share_link</w:t>
        </w:r>
      </w:hyperlink>
      <w:r w:rsidR="00AF3A37" w:rsidRPr="00D347AD">
        <w:rPr>
          <w:b/>
          <w:color w:val="000000"/>
        </w:rPr>
        <w:t xml:space="preserve"> </w:t>
      </w:r>
      <w:r w:rsidR="00AF3A37" w:rsidRPr="00D347AD">
        <w:t xml:space="preserve"> </w:t>
      </w:r>
    </w:p>
    <w:p w14:paraId="31CD8150" w14:textId="77777777" w:rsidR="008969FD" w:rsidRPr="00D347AD" w:rsidRDefault="008969FD">
      <w:pPr>
        <w:ind w:left="0"/>
      </w:pPr>
    </w:p>
    <w:p w14:paraId="31CD8151" w14:textId="77777777" w:rsidR="008969FD" w:rsidRPr="00D347AD" w:rsidRDefault="00AF3A37">
      <w:pPr>
        <w:ind w:left="0"/>
      </w:pPr>
      <w:r w:rsidRPr="00D347AD">
        <w:t>Results Framework:</w:t>
      </w:r>
    </w:p>
    <w:p w14:paraId="31CD8152" w14:textId="77777777" w:rsidR="008969FD" w:rsidRPr="00D347AD" w:rsidRDefault="001433F0">
      <w:pPr>
        <w:ind w:left="0"/>
      </w:pPr>
      <w:hyperlink r:id="rId23">
        <w:r w:rsidR="00AF3A37" w:rsidRPr="00D347AD">
          <w:rPr>
            <w:color w:val="1155CC"/>
            <w:u w:val="single"/>
          </w:rPr>
          <w:t xml:space="preserve"> WWF GEF 9374 G0010 </w:t>
        </w:r>
        <w:proofErr w:type="spellStart"/>
        <w:r w:rsidR="00AF3A37" w:rsidRPr="00D347AD">
          <w:rPr>
            <w:color w:val="1155CC"/>
            <w:u w:val="single"/>
          </w:rPr>
          <w:t>PdP</w:t>
        </w:r>
        <w:proofErr w:type="spellEnd"/>
        <w:r w:rsidR="00AF3A37" w:rsidRPr="00D347AD">
          <w:rPr>
            <w:color w:val="1155CC"/>
            <w:u w:val="single"/>
          </w:rPr>
          <w:t xml:space="preserve"> GEF 6 Result Framework 2021 ENGLISH.xlsb.xlsx</w:t>
        </w:r>
      </w:hyperlink>
    </w:p>
    <w:p w14:paraId="31CD8153" w14:textId="77777777" w:rsidR="008969FD" w:rsidRPr="00D347AD" w:rsidRDefault="008969FD">
      <w:pPr>
        <w:ind w:left="0"/>
      </w:pPr>
    </w:p>
    <w:p w14:paraId="31CD8154" w14:textId="77777777" w:rsidR="008969FD" w:rsidRPr="00D347AD" w:rsidRDefault="008969FD">
      <w:pPr>
        <w:ind w:left="0"/>
      </w:pPr>
    </w:p>
    <w:p w14:paraId="31CD8155" w14:textId="77777777" w:rsidR="008969FD" w:rsidRDefault="008969FD">
      <w:pPr>
        <w:ind w:left="0"/>
      </w:pPr>
    </w:p>
    <w:p w14:paraId="31CD8156" w14:textId="77777777" w:rsidR="008969FD" w:rsidRDefault="008969FD">
      <w:pPr>
        <w:ind w:left="0"/>
      </w:pPr>
    </w:p>
    <w:p w14:paraId="31CD815B" w14:textId="77777777" w:rsidR="008969FD" w:rsidRDefault="008969FD">
      <w:pPr>
        <w:ind w:left="0"/>
        <w:rPr>
          <w:sz w:val="20"/>
          <w:szCs w:val="20"/>
        </w:rPr>
      </w:pPr>
    </w:p>
    <w:sectPr w:rsidR="008969FD">
      <w:pgSz w:w="12240" w:h="15840"/>
      <w:pgMar w:top="1440" w:right="1440" w:bottom="90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DB69AC" w14:textId="77777777" w:rsidR="00AF3A37" w:rsidRDefault="00AF3A37">
      <w:r>
        <w:separator/>
      </w:r>
    </w:p>
  </w:endnote>
  <w:endnote w:type="continuationSeparator" w:id="0">
    <w:p w14:paraId="01D19389" w14:textId="77777777" w:rsidR="00AF3A37" w:rsidRDefault="00AF3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ystem-ui">
    <w:altName w:val="Calibri"/>
    <w:charset w:val="00"/>
    <w:family w:val="auto"/>
    <w:pitch w:val="default"/>
  </w:font>
  <w:font w:name="Quattrocento Sans">
    <w:charset w:val="00"/>
    <w:family w:val="swiss"/>
    <w:pitch w:val="variable"/>
    <w:sig w:usb0="800000BF" w:usb1="4000005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ACF10" w14:textId="77777777" w:rsidR="00AF3A37" w:rsidRDefault="00AF3A37">
      <w:r>
        <w:separator/>
      </w:r>
    </w:p>
  </w:footnote>
  <w:footnote w:type="continuationSeparator" w:id="0">
    <w:p w14:paraId="25274937" w14:textId="77777777" w:rsidR="00AF3A37" w:rsidRDefault="00AF3A37">
      <w:r>
        <w:continuationSeparator/>
      </w:r>
    </w:p>
  </w:footnote>
  <w:footnote w:id="1">
    <w:p w14:paraId="31CD8162" w14:textId="77777777" w:rsidR="008969FD" w:rsidRDefault="00AF3A37">
      <w:pPr>
        <w:ind w:left="0"/>
        <w:jc w:val="left"/>
        <w:rPr>
          <w:rFonts w:ascii="CG Times" w:eastAsia="CG Times" w:hAnsi="CG Times" w:cs="CG Times"/>
          <w:sz w:val="18"/>
          <w:szCs w:val="18"/>
        </w:rPr>
      </w:pPr>
      <w:r>
        <w:rPr>
          <w:rStyle w:val="FootnoteReference"/>
        </w:rPr>
        <w:footnoteRef/>
      </w:r>
      <w:r>
        <w:rPr>
          <w:rFonts w:ascii="CG Times" w:eastAsia="CG Times" w:hAnsi="CG Times" w:cs="CG Times"/>
          <w:sz w:val="18"/>
          <w:szCs w:val="18"/>
        </w:rPr>
        <w:t xml:space="preserve"> Start date is grant agreement signature or soft start.</w:t>
      </w:r>
    </w:p>
  </w:footnote>
  <w:footnote w:id="2">
    <w:p w14:paraId="31CD8163" w14:textId="77777777" w:rsidR="008969FD" w:rsidRDefault="00AF3A37">
      <w:pPr>
        <w:ind w:left="0"/>
        <w:jc w:val="left"/>
        <w:rPr>
          <w:rFonts w:ascii="CG Times" w:eastAsia="CG Times" w:hAnsi="CG Times" w:cs="CG Times"/>
          <w:sz w:val="18"/>
          <w:szCs w:val="18"/>
        </w:rPr>
      </w:pPr>
      <w:r>
        <w:rPr>
          <w:rStyle w:val="FootnoteReference"/>
        </w:rPr>
        <w:footnoteRef/>
      </w:r>
      <w:r>
        <w:rPr>
          <w:rFonts w:ascii="CG Times" w:eastAsia="CG Times" w:hAnsi="CG Times" w:cs="CG Times"/>
          <w:sz w:val="18"/>
          <w:szCs w:val="18"/>
        </w:rPr>
        <w:t xml:space="preserve"> As specified in the CEO Approval/ Endorsement or subsequent revision.</w:t>
      </w:r>
    </w:p>
  </w:footnote>
  <w:footnote w:id="3">
    <w:p w14:paraId="31CD8164" w14:textId="77777777" w:rsidR="008969FD" w:rsidRDefault="00AF3A37">
      <w:pPr>
        <w:ind w:left="0"/>
        <w:jc w:val="left"/>
        <w:rPr>
          <w:rFonts w:ascii="CG Times" w:eastAsia="CG Times" w:hAnsi="CG Times" w:cs="CG Times"/>
          <w:sz w:val="18"/>
          <w:szCs w:val="18"/>
        </w:rPr>
      </w:pPr>
      <w:r>
        <w:rPr>
          <w:rStyle w:val="FootnoteReference"/>
        </w:rPr>
        <w:footnoteRef/>
      </w:r>
      <w:r>
        <w:rPr>
          <w:rFonts w:ascii="CG Times" w:eastAsia="CG Times" w:hAnsi="CG Times" w:cs="CG Times"/>
          <w:sz w:val="18"/>
          <w:szCs w:val="18"/>
        </w:rPr>
        <w:t xml:space="preserve"> Should be no more than 12 Months after the expected closing date. Please keep current.</w:t>
      </w:r>
    </w:p>
  </w:footnote>
  <w:footnote w:id="4">
    <w:p w14:paraId="31CD8165" w14:textId="77777777" w:rsidR="008969FD" w:rsidRDefault="00AF3A37">
      <w:pPr>
        <w:pBdr>
          <w:top w:val="nil"/>
          <w:left w:val="nil"/>
          <w:bottom w:val="nil"/>
          <w:right w:val="nil"/>
          <w:between w:val="nil"/>
        </w:pBdr>
        <w:ind w:left="0"/>
        <w:jc w:val="left"/>
        <w:rPr>
          <w:rFonts w:ascii="CG Times" w:eastAsia="CG Times" w:hAnsi="CG Times" w:cs="CG Times"/>
          <w:color w:val="000000"/>
          <w:sz w:val="20"/>
          <w:szCs w:val="20"/>
        </w:rPr>
      </w:pPr>
      <w:r>
        <w:rPr>
          <w:rStyle w:val="FootnoteReference"/>
        </w:rPr>
        <w:footnoteRef/>
      </w:r>
      <w:r>
        <w:rPr>
          <w:rFonts w:ascii="CG Times" w:eastAsia="CG Times" w:hAnsi="CG Times" w:cs="CG Times"/>
          <w:color w:val="000000"/>
          <w:sz w:val="18"/>
          <w:szCs w:val="18"/>
        </w:rPr>
        <w:t xml:space="preserve"> Date of Submission of Final PIR (when operations are complete).</w:t>
      </w:r>
    </w:p>
  </w:footnote>
  <w:footnote w:id="5">
    <w:p w14:paraId="31CD8166" w14:textId="77777777" w:rsidR="008969FD" w:rsidRDefault="00AF3A37">
      <w:pPr>
        <w:rPr>
          <w:sz w:val="20"/>
          <w:szCs w:val="20"/>
        </w:rPr>
      </w:pPr>
      <w:r>
        <w:rPr>
          <w:rStyle w:val="FootnoteReference"/>
        </w:rPr>
        <w:footnoteRef/>
      </w:r>
      <w:r>
        <w:rPr>
          <w:sz w:val="20"/>
          <w:szCs w:val="20"/>
        </w:rPr>
        <w:t xml:space="preserve"> The methodology of the effects generated by anthropic activities, approved by SERNANP through Presidential Resolution No. 238-2013-SERNANP. The state of conservation of a NPA (100%-P) is expressed as a percentage and results from the calculation of the difference between the degree of affectation with respect to 100%. The results are expressed in probability of non-occurrence of effects that cause loss of biological diversity at the SINANPE level; and it is related to the sample units that do not present effects.</w:t>
      </w:r>
    </w:p>
    <w:p w14:paraId="31CD816C" w14:textId="77777777" w:rsidR="008969FD" w:rsidRDefault="008969FD">
      <w:pPr>
        <w:rPr>
          <w:sz w:val="20"/>
          <w:szCs w:val="20"/>
        </w:rPr>
      </w:pPr>
    </w:p>
  </w:footnote>
  <w:footnote w:id="6">
    <w:p w14:paraId="31CD816D" w14:textId="77777777" w:rsidR="008969FD" w:rsidRDefault="00AF3A37">
      <w:pPr>
        <w:rPr>
          <w:sz w:val="20"/>
          <w:szCs w:val="20"/>
        </w:rPr>
      </w:pPr>
      <w:r>
        <w:rPr>
          <w:rStyle w:val="FootnoteReference"/>
        </w:rPr>
        <w:footnoteRef/>
      </w:r>
      <w:r>
        <w:rPr>
          <w:sz w:val="20"/>
          <w:szCs w:val="20"/>
        </w:rPr>
        <w:t xml:space="preserve"> The methodology of the effects generated by anthropic activities, approved by SERNANP through Presidential Resolution No. 238-2013-SERNANP. One of the ways to express the results of this methodology is through the index of effects by activities, which is a measure of the intensity of affectation of </w:t>
      </w:r>
      <w:proofErr w:type="gramStart"/>
      <w:r>
        <w:rPr>
          <w:sz w:val="20"/>
          <w:szCs w:val="20"/>
        </w:rPr>
        <w:t>a</w:t>
      </w:r>
      <w:proofErr w:type="gramEnd"/>
      <w:r>
        <w:rPr>
          <w:sz w:val="20"/>
          <w:szCs w:val="20"/>
        </w:rPr>
        <w:t xml:space="preserve"> NPA. The affectation index has a value between 0 and 1 and can be expressed as a percentage. The index formula is as follows: </w:t>
      </w:r>
      <w:proofErr w:type="spellStart"/>
      <w:r>
        <w:rPr>
          <w:sz w:val="20"/>
          <w:szCs w:val="20"/>
        </w:rPr>
        <w:t>Iexa</w:t>
      </w:r>
      <w:proofErr w:type="spellEnd"/>
      <w:r>
        <w:rPr>
          <w:sz w:val="20"/>
          <w:szCs w:val="20"/>
        </w:rPr>
        <w:t>=(∑Ei)</w:t>
      </w:r>
      <w:proofErr w:type="gramStart"/>
      <w:r>
        <w:rPr>
          <w:sz w:val="20"/>
          <w:szCs w:val="20"/>
        </w:rPr>
        <w:t>/(</w:t>
      </w:r>
      <w:proofErr w:type="gramEnd"/>
      <w:r>
        <w:rPr>
          <w:sz w:val="20"/>
          <w:szCs w:val="20"/>
        </w:rPr>
        <w:t xml:space="preserve">NX 4) x 100 Ei: number of effects in the </w:t>
      </w:r>
      <w:proofErr w:type="spellStart"/>
      <w:r>
        <w:rPr>
          <w:sz w:val="20"/>
          <w:szCs w:val="20"/>
        </w:rPr>
        <w:t>i-th</w:t>
      </w:r>
      <w:proofErr w:type="spellEnd"/>
      <w:r>
        <w:rPr>
          <w:sz w:val="20"/>
          <w:szCs w:val="20"/>
        </w:rPr>
        <w:t xml:space="preserve"> sample unit ( 0,1,2,3,4) of the NPA. N: total number of sample units of the NPA.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F7F39"/>
    <w:multiLevelType w:val="multilevel"/>
    <w:tmpl w:val="01FCA0E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2D9720E"/>
    <w:multiLevelType w:val="multilevel"/>
    <w:tmpl w:val="9F842E16"/>
    <w:lvl w:ilvl="0">
      <w:start w:val="1"/>
      <w:numFmt w:val="bullet"/>
      <w:pStyle w:val="Heading3"/>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6E07A99"/>
    <w:multiLevelType w:val="hybridMultilevel"/>
    <w:tmpl w:val="1584D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BCF102C"/>
    <w:multiLevelType w:val="multilevel"/>
    <w:tmpl w:val="A0DC9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390718D"/>
    <w:multiLevelType w:val="multilevel"/>
    <w:tmpl w:val="E47882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37D7D05"/>
    <w:multiLevelType w:val="multilevel"/>
    <w:tmpl w:val="DCF06FF8"/>
    <w:lvl w:ilvl="0">
      <w:start w:val="1"/>
      <w:numFmt w:val="upperLetter"/>
      <w:lvlText w:val="%1."/>
      <w:lvlJc w:val="left"/>
      <w:pPr>
        <w:ind w:left="360" w:hanging="360"/>
      </w:pPr>
      <w:rPr>
        <w:b/>
      </w:rPr>
    </w:lvl>
    <w:lvl w:ilvl="1">
      <w:start w:val="1"/>
      <w:numFmt w:val="lowerLetter"/>
      <w:lvlText w:val="%2."/>
      <w:lvlJc w:val="left"/>
      <w:pPr>
        <w:ind w:left="990" w:hanging="360"/>
      </w:pPr>
    </w:lvl>
    <w:lvl w:ilvl="2">
      <w:start w:val="1"/>
      <w:numFmt w:val="lowerRoman"/>
      <w:lvlText w:val="%3."/>
      <w:lvlJc w:val="right"/>
      <w:pPr>
        <w:ind w:left="1710" w:hanging="180"/>
      </w:pPr>
    </w:lvl>
    <w:lvl w:ilvl="3">
      <w:start w:val="1"/>
      <w:numFmt w:val="decimal"/>
      <w:lvlText w:val="%4."/>
      <w:lvlJc w:val="left"/>
      <w:pPr>
        <w:ind w:left="2430" w:hanging="360"/>
      </w:pPr>
    </w:lvl>
    <w:lvl w:ilvl="4">
      <w:start w:val="1"/>
      <w:numFmt w:val="lowerLetter"/>
      <w:lvlText w:val="%5."/>
      <w:lvlJc w:val="left"/>
      <w:pPr>
        <w:ind w:left="3150" w:hanging="360"/>
      </w:pPr>
    </w:lvl>
    <w:lvl w:ilvl="5">
      <w:start w:val="1"/>
      <w:numFmt w:val="lowerRoman"/>
      <w:lvlText w:val="%6."/>
      <w:lvlJc w:val="right"/>
      <w:pPr>
        <w:ind w:left="3870" w:hanging="180"/>
      </w:pPr>
    </w:lvl>
    <w:lvl w:ilvl="6">
      <w:start w:val="1"/>
      <w:numFmt w:val="decimal"/>
      <w:lvlText w:val="%7."/>
      <w:lvlJc w:val="left"/>
      <w:pPr>
        <w:ind w:left="4590" w:hanging="360"/>
      </w:pPr>
    </w:lvl>
    <w:lvl w:ilvl="7">
      <w:start w:val="1"/>
      <w:numFmt w:val="lowerLetter"/>
      <w:lvlText w:val="%8."/>
      <w:lvlJc w:val="left"/>
      <w:pPr>
        <w:ind w:left="5310" w:hanging="360"/>
      </w:pPr>
    </w:lvl>
    <w:lvl w:ilvl="8">
      <w:start w:val="1"/>
      <w:numFmt w:val="lowerRoman"/>
      <w:lvlText w:val="%9."/>
      <w:lvlJc w:val="right"/>
      <w:pPr>
        <w:ind w:left="6030" w:hanging="180"/>
      </w:pPr>
    </w:lvl>
  </w:abstractNum>
  <w:abstractNum w:abstractNumId="6" w15:restartNumberingAfterBreak="0">
    <w:nsid w:val="414819AF"/>
    <w:multiLevelType w:val="hybridMultilevel"/>
    <w:tmpl w:val="22464FD0"/>
    <w:lvl w:ilvl="0" w:tplc="04090001">
      <w:start w:val="1"/>
      <w:numFmt w:val="bullet"/>
      <w:lvlText w:val=""/>
      <w:lvlJc w:val="left"/>
      <w:pPr>
        <w:ind w:left="720" w:hanging="360"/>
      </w:pPr>
      <w:rPr>
        <w:rFonts w:ascii="Symbol" w:hAnsi="Symbol" w:hint="default"/>
      </w:rPr>
    </w:lvl>
    <w:lvl w:ilvl="1" w:tplc="31641BFE">
      <w:numFmt w:val="bullet"/>
      <w:lvlText w:val="-"/>
      <w:lvlJc w:val="left"/>
      <w:pPr>
        <w:ind w:left="1440" w:hanging="36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2D7A15"/>
    <w:multiLevelType w:val="multilevel"/>
    <w:tmpl w:val="909C12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0C00A40"/>
    <w:multiLevelType w:val="hybridMultilevel"/>
    <w:tmpl w:val="C78CD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FE4FE6"/>
    <w:multiLevelType w:val="multilevel"/>
    <w:tmpl w:val="AB80F18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4642E9B"/>
    <w:multiLevelType w:val="multilevel"/>
    <w:tmpl w:val="38F45576"/>
    <w:lvl w:ilvl="0">
      <w:start w:val="1"/>
      <w:numFmt w:val="bullet"/>
      <w:lvlText w:val="●"/>
      <w:lvlJc w:val="left"/>
      <w:pPr>
        <w:ind w:left="701" w:hanging="360"/>
      </w:pPr>
      <w:rPr>
        <w:rFonts w:ascii="Noto Sans Symbols" w:eastAsia="Noto Sans Symbols" w:hAnsi="Noto Sans Symbols" w:cs="Noto Sans Symbols"/>
      </w:rPr>
    </w:lvl>
    <w:lvl w:ilvl="1">
      <w:start w:val="1"/>
      <w:numFmt w:val="bullet"/>
      <w:lvlText w:val="o"/>
      <w:lvlJc w:val="left"/>
      <w:pPr>
        <w:ind w:left="1421" w:hanging="360"/>
      </w:pPr>
      <w:rPr>
        <w:rFonts w:ascii="Courier New" w:eastAsia="Courier New" w:hAnsi="Courier New" w:cs="Courier New"/>
      </w:rPr>
    </w:lvl>
    <w:lvl w:ilvl="2">
      <w:start w:val="1"/>
      <w:numFmt w:val="bullet"/>
      <w:lvlText w:val="▪"/>
      <w:lvlJc w:val="left"/>
      <w:pPr>
        <w:ind w:left="2141" w:hanging="360"/>
      </w:pPr>
      <w:rPr>
        <w:rFonts w:ascii="Noto Sans Symbols" w:eastAsia="Noto Sans Symbols" w:hAnsi="Noto Sans Symbols" w:cs="Noto Sans Symbols"/>
      </w:rPr>
    </w:lvl>
    <w:lvl w:ilvl="3">
      <w:start w:val="1"/>
      <w:numFmt w:val="bullet"/>
      <w:lvlText w:val="●"/>
      <w:lvlJc w:val="left"/>
      <w:pPr>
        <w:ind w:left="2861" w:hanging="360"/>
      </w:pPr>
      <w:rPr>
        <w:rFonts w:ascii="Noto Sans Symbols" w:eastAsia="Noto Sans Symbols" w:hAnsi="Noto Sans Symbols" w:cs="Noto Sans Symbols"/>
      </w:rPr>
    </w:lvl>
    <w:lvl w:ilvl="4">
      <w:start w:val="1"/>
      <w:numFmt w:val="bullet"/>
      <w:lvlText w:val="o"/>
      <w:lvlJc w:val="left"/>
      <w:pPr>
        <w:ind w:left="3581" w:hanging="360"/>
      </w:pPr>
      <w:rPr>
        <w:rFonts w:ascii="Courier New" w:eastAsia="Courier New" w:hAnsi="Courier New" w:cs="Courier New"/>
      </w:rPr>
    </w:lvl>
    <w:lvl w:ilvl="5">
      <w:start w:val="1"/>
      <w:numFmt w:val="bullet"/>
      <w:lvlText w:val="▪"/>
      <w:lvlJc w:val="left"/>
      <w:pPr>
        <w:ind w:left="4301" w:hanging="360"/>
      </w:pPr>
      <w:rPr>
        <w:rFonts w:ascii="Noto Sans Symbols" w:eastAsia="Noto Sans Symbols" w:hAnsi="Noto Sans Symbols" w:cs="Noto Sans Symbols"/>
      </w:rPr>
    </w:lvl>
    <w:lvl w:ilvl="6">
      <w:start w:val="1"/>
      <w:numFmt w:val="bullet"/>
      <w:lvlText w:val="●"/>
      <w:lvlJc w:val="left"/>
      <w:pPr>
        <w:ind w:left="5021" w:hanging="360"/>
      </w:pPr>
      <w:rPr>
        <w:rFonts w:ascii="Noto Sans Symbols" w:eastAsia="Noto Sans Symbols" w:hAnsi="Noto Sans Symbols" w:cs="Noto Sans Symbols"/>
      </w:rPr>
    </w:lvl>
    <w:lvl w:ilvl="7">
      <w:start w:val="1"/>
      <w:numFmt w:val="bullet"/>
      <w:lvlText w:val="o"/>
      <w:lvlJc w:val="left"/>
      <w:pPr>
        <w:ind w:left="5741" w:hanging="360"/>
      </w:pPr>
      <w:rPr>
        <w:rFonts w:ascii="Courier New" w:eastAsia="Courier New" w:hAnsi="Courier New" w:cs="Courier New"/>
      </w:rPr>
    </w:lvl>
    <w:lvl w:ilvl="8">
      <w:start w:val="1"/>
      <w:numFmt w:val="bullet"/>
      <w:lvlText w:val="▪"/>
      <w:lvlJc w:val="left"/>
      <w:pPr>
        <w:ind w:left="6461" w:hanging="360"/>
      </w:pPr>
      <w:rPr>
        <w:rFonts w:ascii="Noto Sans Symbols" w:eastAsia="Noto Sans Symbols" w:hAnsi="Noto Sans Symbols" w:cs="Noto Sans Symbols"/>
      </w:rPr>
    </w:lvl>
  </w:abstractNum>
  <w:abstractNum w:abstractNumId="11" w15:restartNumberingAfterBreak="0">
    <w:nsid w:val="66452F67"/>
    <w:multiLevelType w:val="multilevel"/>
    <w:tmpl w:val="89340D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69C2B3C"/>
    <w:multiLevelType w:val="multilevel"/>
    <w:tmpl w:val="A0DC9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7EA13E2B"/>
    <w:multiLevelType w:val="multilevel"/>
    <w:tmpl w:val="2C5E7C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36486194">
    <w:abstractNumId w:val="5"/>
  </w:num>
  <w:num w:numId="2" w16cid:durableId="1485658731">
    <w:abstractNumId w:val="10"/>
  </w:num>
  <w:num w:numId="3" w16cid:durableId="161507347">
    <w:abstractNumId w:val="7"/>
  </w:num>
  <w:num w:numId="4" w16cid:durableId="2015494380">
    <w:abstractNumId w:val="4"/>
  </w:num>
  <w:num w:numId="5" w16cid:durableId="1328822885">
    <w:abstractNumId w:val="1"/>
  </w:num>
  <w:num w:numId="6" w16cid:durableId="532305131">
    <w:abstractNumId w:val="11"/>
  </w:num>
  <w:num w:numId="7" w16cid:durableId="1970015888">
    <w:abstractNumId w:val="9"/>
  </w:num>
  <w:num w:numId="8" w16cid:durableId="1184435657">
    <w:abstractNumId w:val="13"/>
  </w:num>
  <w:num w:numId="9" w16cid:durableId="440295611">
    <w:abstractNumId w:val="6"/>
  </w:num>
  <w:num w:numId="10" w16cid:durableId="179861635">
    <w:abstractNumId w:val="0"/>
  </w:num>
  <w:num w:numId="11" w16cid:durableId="1639802304">
    <w:abstractNumId w:val="12"/>
  </w:num>
  <w:num w:numId="12" w16cid:durableId="675109821">
    <w:abstractNumId w:val="3"/>
  </w:num>
  <w:num w:numId="13" w16cid:durableId="1136727538">
    <w:abstractNumId w:val="2"/>
  </w:num>
  <w:num w:numId="14" w16cid:durableId="2917138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9FD"/>
    <w:rsid w:val="001433F0"/>
    <w:rsid w:val="00143AF4"/>
    <w:rsid w:val="001556FC"/>
    <w:rsid w:val="00324116"/>
    <w:rsid w:val="0071336A"/>
    <w:rsid w:val="008969FD"/>
    <w:rsid w:val="009658B1"/>
    <w:rsid w:val="00AF3A37"/>
    <w:rsid w:val="00C808F0"/>
    <w:rsid w:val="00D347AD"/>
    <w:rsid w:val="00DB4FF6"/>
    <w:rsid w:val="00DD1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D7E94"/>
  <w15:docId w15:val="{A3F37A28-56C4-450C-881D-14A0887C3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ind w:left="3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4C5FD5"/>
    <w:pPr>
      <w:keepNext/>
      <w:numPr>
        <w:numId w:val="5"/>
      </w:numPr>
      <w:suppressAutoHyphens/>
      <w:jc w:val="left"/>
      <w:outlineLvl w:val="2"/>
    </w:pPr>
    <w:rPr>
      <w:rFonts w:eastAsia="Times New Roman" w:cs="Times New Roman"/>
      <w:b/>
      <w:iCs/>
      <w:sz w:val="24"/>
      <w:szCs w:val="24"/>
      <w:lang w:eastAsia="ar-SA"/>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paragraph" w:customStyle="1" w:styleId="Default">
    <w:name w:val="Default"/>
    <w:rsid w:val="00B974EF"/>
    <w:pPr>
      <w:autoSpaceDE w:val="0"/>
      <w:autoSpaceDN w:val="0"/>
      <w:adjustRightInd w:val="0"/>
    </w:pPr>
    <w:rPr>
      <w:rFonts w:ascii="Arial" w:hAnsi="Arial" w:cs="Arial"/>
      <w:color w:val="00000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rPr>
      <w:rFonts w:ascii="Times New Roman" w:eastAsia="Times New Roman" w:hAnsi="Times New Roman" w:cs="Times New Roman"/>
      <w:sz w:val="20"/>
      <w:szCs w:val="20"/>
    </w:rPr>
    <w:tblPr>
      <w:tblStyleRowBandSize w:val="1"/>
      <w:tblStyleColBandSize w:val="1"/>
    </w:tblPr>
  </w:style>
  <w:style w:type="table" w:customStyle="1" w:styleId="a2">
    <w:basedOn w:val="TableNormal"/>
    <w:rPr>
      <w:rFonts w:ascii="Times New Roman" w:eastAsia="Times New Roman" w:hAnsi="Times New Roman" w:cs="Times New Roman"/>
      <w:sz w:val="20"/>
      <w:szCs w:val="20"/>
    </w:rPr>
    <w:tblPr>
      <w:tblStyleRowBandSize w:val="1"/>
      <w:tblStyleColBandSize w:val="1"/>
    </w:tblPr>
  </w:style>
  <w:style w:type="table" w:customStyle="1" w:styleId="a3">
    <w:basedOn w:val="TableNormal"/>
    <w:rPr>
      <w:rFonts w:ascii="Times New Roman" w:eastAsia="Times New Roman" w:hAnsi="Times New Roman" w:cs="Times New Roman"/>
      <w:sz w:val="20"/>
      <w:szCs w:val="20"/>
    </w:rPr>
    <w:tblPr>
      <w:tblStyleRowBandSize w:val="1"/>
      <w:tblStyleColBandSize w:val="1"/>
    </w:tblPr>
  </w:style>
  <w:style w:type="table" w:customStyle="1" w:styleId="a4">
    <w:basedOn w:val="TableNormal"/>
    <w:rPr>
      <w:rFonts w:ascii="Times New Roman" w:eastAsia="Times New Roman" w:hAnsi="Times New Roman" w:cs="Times New Roman"/>
      <w:sz w:val="20"/>
      <w:szCs w:val="20"/>
    </w:rPr>
    <w:tblPr>
      <w:tblStyleRowBandSize w:val="1"/>
      <w:tblStyleColBandSize w:val="1"/>
    </w:tblPr>
  </w:style>
  <w:style w:type="table" w:customStyle="1" w:styleId="a5">
    <w:basedOn w:val="TableNormal"/>
    <w:rPr>
      <w:rFonts w:ascii="Times New Roman" w:eastAsia="Times New Roman" w:hAnsi="Times New Roman" w:cs="Times New Roman"/>
      <w:sz w:val="20"/>
      <w:szCs w:val="20"/>
    </w:rPr>
    <w:tblPr>
      <w:tblStyleRowBandSize w:val="1"/>
      <w:tblStyleColBandSize w:val="1"/>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rPr>
      <w:rFonts w:ascii="Times New Roman" w:eastAsia="Times New Roman" w:hAnsi="Times New Roman" w:cs="Times New Roman"/>
      <w:sz w:val="20"/>
      <w:szCs w:val="20"/>
    </w:rPr>
    <w:tblPr>
      <w:tblStyleRowBandSize w:val="1"/>
      <w:tblStyleColBandSize w:val="1"/>
    </w:tblPr>
  </w:style>
  <w:style w:type="table" w:customStyle="1" w:styleId="ab">
    <w:basedOn w:val="TableNormal"/>
    <w:rPr>
      <w:rFonts w:ascii="Times New Roman" w:eastAsia="Times New Roman" w:hAnsi="Times New Roman" w:cs="Times New Roman"/>
      <w:sz w:val="20"/>
      <w:szCs w:val="20"/>
    </w:rPr>
    <w:tblPr>
      <w:tblStyleRowBandSize w:val="1"/>
      <w:tblStyleColBandSize w:val="1"/>
    </w:tblPr>
  </w:style>
  <w:style w:type="table" w:customStyle="1" w:styleId="ac">
    <w:basedOn w:val="TableNormal"/>
    <w:rPr>
      <w:rFonts w:ascii="Times New Roman" w:eastAsia="Times New Roman" w:hAnsi="Times New Roman" w:cs="Times New Roman"/>
      <w:sz w:val="20"/>
      <w:szCs w:val="20"/>
    </w:rPr>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rPr>
      <w:rFonts w:ascii="Times New Roman" w:eastAsia="Times New Roman" w:hAnsi="Times New Roman" w:cs="Times New Roman"/>
      <w:sz w:val="20"/>
      <w:szCs w:val="20"/>
    </w:rPr>
    <w:tblPr>
      <w:tblStyleRowBandSize w:val="1"/>
      <w:tblStyleColBandSize w:val="1"/>
    </w:tblPr>
  </w:style>
  <w:style w:type="table" w:customStyle="1" w:styleId="af">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silvagef6-pdp@sernanp.gob.pe" TargetMode="External"/><Relationship Id="rId18" Type="http://schemas.openxmlformats.org/officeDocument/2006/relationships/hyperlink" Target="https://perupornaturaleza.com/"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s://gefportal.worldbank.org/App/assets/general/Geocoding%20User%20Guide.docx" TargetMode="External"/><Relationship Id="rId7" Type="http://schemas.openxmlformats.org/officeDocument/2006/relationships/endnotes" Target="endnotes.xml"/><Relationship Id="rId12" Type="http://schemas.openxmlformats.org/officeDocument/2006/relationships/hyperlink" Target="mailto:lclementegef6-pdp@sernanp.gob.pe" TargetMode="External"/><Relationship Id="rId17" Type="http://schemas.openxmlformats.org/officeDocument/2006/relationships/hyperlink" Target="mailto:ocorilloclla@profonanpe.org.pe"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cbueno@profonanpe.org.pe" TargetMode="External"/><Relationship Id="rId20" Type="http://schemas.openxmlformats.org/officeDocument/2006/relationships/hyperlink" Target="https://www.thegef.org/sites/default/files/documents/GEF_Guidelines_Project_Program_Cycle_Policy_20200731.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sanchezgef6-pdp@sernanp.gob.pe"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moralesgef6-pdp@sernanp.gob.pe" TargetMode="External"/><Relationship Id="rId23" Type="http://schemas.openxmlformats.org/officeDocument/2006/relationships/hyperlink" Target="https://worldwildlifefund-my.sharepoint.com/personal/lucia_chuquillanqui_wwfus_org/_layouts/15/guestaccess.aspx?share=EfyrDuY-xGtJqwMkL5Pqu_kBBOce8eqxt4FvZyGpjiVdnA&amp;e=6paldT" TargetMode="External"/><Relationship Id="rId28" Type="http://schemas.openxmlformats.org/officeDocument/2006/relationships/customXml" Target="../customXml/item4.xml"/><Relationship Id="rId10" Type="http://schemas.openxmlformats.org/officeDocument/2006/relationships/hyperlink" Target="mailto:lbeckgef6-pdp@sernanp.gob.pe" TargetMode="External"/><Relationship Id="rId19" Type="http://schemas.openxmlformats.org/officeDocument/2006/relationships/hyperlink" Target="https://perupornaturaleza.com/" TargetMode="External"/><Relationship Id="rId4" Type="http://schemas.openxmlformats.org/officeDocument/2006/relationships/settings" Target="settings.xml"/><Relationship Id="rId9" Type="http://schemas.openxmlformats.org/officeDocument/2006/relationships/hyperlink" Target="mailto:rmanche@sernanp.gob.pe" TargetMode="External"/><Relationship Id="rId14" Type="http://schemas.openxmlformats.org/officeDocument/2006/relationships/hyperlink" Target="mailto:larevalo@profonanpe.org.pe" TargetMode="External"/><Relationship Id="rId22" Type="http://schemas.openxmlformats.org/officeDocument/2006/relationships/hyperlink" Target="https://drive.google.com/drive/folders/1aA0x4DpCQJ6uWeLCeroB0RIcBLtx0DhB?usp=share_link" TargetMode="Externa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x61bY/q6KVDZXCpAE6HzS+1Qdg==">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</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3" ma:contentTypeDescription="" ma:contentTypeScope="" ma:versionID="80fc864dba6e54a6093818511bd7ea6b">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01612dcca4b7c71969954e284eca9997"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Peru</GEFCountry>
    <Classification xmlns="ceb00776-aa5c-4fc8-b6fe-5f035152e4b6">Public</Classification>
    <Country1 xmlns="ceb00776-aa5c-4fc8-b6fe-5f035152e4b6" xsi:nil="true"/>
    <DocPrefix xmlns="ceb00776-aa5c-4fc8-b6fe-5f035152e4b6">Project Implementation Report (PIR)</DocPrefix>
    <GEFID xmlns="ceb00776-aa5c-4fc8-b6fe-5f035152e4b6">9374</GEFID>
    <ProjectType xmlns="ceb00776-aa5c-4fc8-b6fe-5f035152e4b6">FSP</ProjectType>
    <GEFProjectID xmlns="ceb00776-aa5c-4fc8-b6fe-5f035152e4b6">f029f351-df7c-e811-8124-3863bb2e1360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4</DocType>
    <ProjectTitle xmlns="ceb00776-aa5c-4fc8-b6fe-5f035152e4b6">Securing the Future of Peru's Natural Protected Areas</ProjectTitle>
    <TrustFundType xmlns="ceb00776-aa5c-4fc8-b6fe-5f035152e4b6">GET</TrustFundType>
    <TaxCatchAll xmlns="3e02667f-0271-471b-bd6e-11a2e16def1d" xsi:nil="true"/>
    <DocumentTitle xmlns="ceb00776-aa5c-4fc8-b6fe-5f035152e4b6">9374 Peru PdP_5th PIR_FY23</DocumentTitle>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74513CBF-1338-4ABE-BF3D-E4DF492BD40C}"/>
</file>

<file path=customXml/itemProps3.xml><?xml version="1.0" encoding="utf-8"?>
<ds:datastoreItem xmlns:ds="http://schemas.openxmlformats.org/officeDocument/2006/customXml" ds:itemID="{483273D0-12E4-4893-88F3-766311D4095B}"/>
</file>

<file path=customXml/itemProps4.xml><?xml version="1.0" encoding="utf-8"?>
<ds:datastoreItem xmlns:ds="http://schemas.openxmlformats.org/officeDocument/2006/customXml" ds:itemID="{2CB104F5-49C1-428C-9A52-152D98EE79DD}"/>
</file>

<file path=docProps/app.xml><?xml version="1.0" encoding="utf-8"?>
<Properties xmlns="http://schemas.openxmlformats.org/officeDocument/2006/extended-properties" xmlns:vt="http://schemas.openxmlformats.org/officeDocument/2006/docPropsVTypes">
  <Template>Normal.dotm</Template>
  <TotalTime>14</TotalTime>
  <Pages>23</Pages>
  <Words>8401</Words>
  <Characters>47891</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Kaplan, Rachel</dc:creator>
  <cp:lastModifiedBy>Kissick, Amelia</cp:lastModifiedBy>
  <cp:revision>2</cp:revision>
  <dcterms:created xsi:type="dcterms:W3CDTF">2023-09-14T17:18:00Z</dcterms:created>
  <dcterms:modified xsi:type="dcterms:W3CDTF">2023-09-14T17:18:00Z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GrammarlyDocumentId">
    <vt:lpwstr>0d3afe260bbe639221bded45a02394f2b2833a3f4f6314488166c37bc1866778</vt:lpwstr>
  </property>
</Properties>
</file>